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4B0AC" w14:textId="77777777" w:rsidR="00194AA4" w:rsidRDefault="00194AA4" w:rsidP="00987284">
      <w:pPr>
        <w:pStyle w:val="BodyText"/>
        <w:spacing w:before="7"/>
        <w:rPr>
          <w:color w:val="FF0000"/>
          <w:sz w:val="56"/>
          <w:szCs w:val="56"/>
        </w:rPr>
      </w:pPr>
    </w:p>
    <w:p w14:paraId="76861029" w14:textId="77777777" w:rsidR="00194AA4" w:rsidRPr="00641E22" w:rsidRDefault="00194AA4" w:rsidP="00987284">
      <w:pPr>
        <w:pStyle w:val="BodyText"/>
        <w:spacing w:before="7"/>
        <w:rPr>
          <w:color w:val="FF0000"/>
          <w:sz w:val="52"/>
          <w:szCs w:val="52"/>
        </w:rPr>
      </w:pPr>
    </w:p>
    <w:p w14:paraId="36E608B6" w14:textId="655FCAAA" w:rsidR="006C59C2" w:rsidRPr="00641E22" w:rsidRDefault="000F279B" w:rsidP="00987284">
      <w:pPr>
        <w:pStyle w:val="BodyText"/>
        <w:spacing w:before="7"/>
        <w:rPr>
          <w:rFonts w:ascii="Calibri" w:hAnsi="Calibri" w:cs="Calibri"/>
          <w:color w:val="009999"/>
          <w:sz w:val="52"/>
          <w:szCs w:val="52"/>
        </w:rPr>
      </w:pPr>
      <w:r w:rsidRPr="00641E22">
        <w:rPr>
          <w:rFonts w:ascii="Calibri" w:hAnsi="Calibri" w:cs="Calibri"/>
          <w:color w:val="009999"/>
          <w:sz w:val="52"/>
          <w:szCs w:val="52"/>
        </w:rPr>
        <w:t>East Suffolk</w:t>
      </w:r>
      <w:r w:rsidR="00181591" w:rsidRPr="00641E22">
        <w:rPr>
          <w:rFonts w:ascii="Calibri" w:hAnsi="Calibri" w:cs="Calibri"/>
          <w:color w:val="009999"/>
          <w:sz w:val="52"/>
          <w:szCs w:val="52"/>
        </w:rPr>
        <w:t xml:space="preserve"> </w:t>
      </w:r>
      <w:r w:rsidR="004B71DD" w:rsidRPr="00641E22">
        <w:rPr>
          <w:rFonts w:ascii="Calibri" w:hAnsi="Calibri" w:cs="Calibri"/>
          <w:color w:val="009999"/>
          <w:sz w:val="52"/>
          <w:szCs w:val="52"/>
        </w:rPr>
        <w:t>Council</w:t>
      </w:r>
    </w:p>
    <w:p w14:paraId="4A564575" w14:textId="5BBC8F91" w:rsidR="00987284" w:rsidRPr="00641E22" w:rsidRDefault="00CE3B1E" w:rsidP="00987284">
      <w:pPr>
        <w:pStyle w:val="BodyText"/>
        <w:spacing w:before="7"/>
        <w:rPr>
          <w:rFonts w:ascii="Calibri" w:hAnsi="Calibri" w:cs="Calibri"/>
          <w:color w:val="009999"/>
          <w:sz w:val="52"/>
          <w:szCs w:val="52"/>
        </w:rPr>
      </w:pPr>
      <w:r w:rsidRPr="00641E22">
        <w:rPr>
          <w:rFonts w:ascii="Calibri" w:hAnsi="Calibri" w:cs="Calibri"/>
          <w:color w:val="009999"/>
          <w:sz w:val="52"/>
          <w:szCs w:val="52"/>
        </w:rPr>
        <w:t>Tenant</w:t>
      </w:r>
      <w:r w:rsidR="00B826C6" w:rsidRPr="00641E22">
        <w:rPr>
          <w:rFonts w:ascii="Calibri" w:hAnsi="Calibri" w:cs="Calibri"/>
          <w:color w:val="009999"/>
          <w:sz w:val="52"/>
          <w:szCs w:val="52"/>
        </w:rPr>
        <w:t xml:space="preserve"> </w:t>
      </w:r>
      <w:r w:rsidR="006C59C2" w:rsidRPr="00641E22">
        <w:rPr>
          <w:rFonts w:ascii="Calibri" w:hAnsi="Calibri" w:cs="Calibri"/>
          <w:color w:val="009999"/>
          <w:sz w:val="52"/>
          <w:szCs w:val="52"/>
        </w:rPr>
        <w:t xml:space="preserve">Engagement </w:t>
      </w:r>
      <w:r w:rsidR="490B43C4" w:rsidRPr="00641E22">
        <w:rPr>
          <w:rFonts w:ascii="Calibri" w:hAnsi="Calibri" w:cs="Calibri"/>
          <w:color w:val="009999"/>
          <w:sz w:val="52"/>
          <w:szCs w:val="52"/>
        </w:rPr>
        <w:t>S</w:t>
      </w:r>
      <w:r w:rsidR="006C59C2" w:rsidRPr="00641E22">
        <w:rPr>
          <w:rFonts w:ascii="Calibri" w:hAnsi="Calibri" w:cs="Calibri"/>
          <w:color w:val="009999"/>
          <w:sz w:val="52"/>
          <w:szCs w:val="52"/>
        </w:rPr>
        <w:t xml:space="preserve">trategy </w:t>
      </w:r>
    </w:p>
    <w:p w14:paraId="4D724D3A" w14:textId="08657FF0" w:rsidR="004B71DD" w:rsidRPr="00A816AD" w:rsidRDefault="006C59C2" w:rsidP="00987284">
      <w:pPr>
        <w:pStyle w:val="BodyText"/>
        <w:spacing w:before="7"/>
        <w:rPr>
          <w:color w:val="009999"/>
          <w:sz w:val="19"/>
        </w:rPr>
      </w:pPr>
      <w:r w:rsidRPr="00A816AD">
        <w:rPr>
          <w:rFonts w:ascii="Calibri" w:hAnsi="Calibri" w:cs="Calibri"/>
          <w:b/>
          <w:bCs/>
          <w:color w:val="009999"/>
          <w:sz w:val="56"/>
          <w:szCs w:val="56"/>
        </w:rPr>
        <w:t>2024- 2027</w:t>
      </w:r>
    </w:p>
    <w:p w14:paraId="49CE4B0A" w14:textId="77777777" w:rsidR="004B71DD" w:rsidRDefault="004B71DD" w:rsidP="00987284">
      <w:pPr>
        <w:pStyle w:val="BodyText"/>
        <w:spacing w:before="7"/>
        <w:rPr>
          <w:sz w:val="19"/>
        </w:rPr>
      </w:pPr>
    </w:p>
    <w:p w14:paraId="4689E421" w14:textId="77777777" w:rsidR="004B71DD" w:rsidRDefault="004B71DD" w:rsidP="00987284">
      <w:pPr>
        <w:pStyle w:val="BodyText"/>
        <w:spacing w:before="7"/>
        <w:rPr>
          <w:sz w:val="19"/>
        </w:rPr>
      </w:pPr>
    </w:p>
    <w:p w14:paraId="5EF8E9B9" w14:textId="77777777" w:rsidR="004B71DD" w:rsidRDefault="004B71DD" w:rsidP="00987284">
      <w:pPr>
        <w:pStyle w:val="BodyText"/>
        <w:spacing w:before="7"/>
        <w:rPr>
          <w:sz w:val="19"/>
        </w:rPr>
      </w:pPr>
    </w:p>
    <w:p w14:paraId="2CD82199" w14:textId="77777777" w:rsidR="004B71DD" w:rsidRDefault="004B71DD" w:rsidP="00987284">
      <w:pPr>
        <w:pStyle w:val="BodyText"/>
        <w:spacing w:before="7"/>
        <w:rPr>
          <w:sz w:val="19"/>
        </w:rPr>
      </w:pPr>
    </w:p>
    <w:p w14:paraId="0BD2B314" w14:textId="5BB9AB45" w:rsidR="004B71DD" w:rsidRDefault="00A816AD" w:rsidP="00987284">
      <w:pPr>
        <w:pStyle w:val="BodyText"/>
        <w:spacing w:before="7"/>
        <w:rPr>
          <w:sz w:val="19"/>
        </w:rPr>
      </w:pPr>
      <w:r>
        <w:rPr>
          <w:noProof/>
          <w:sz w:val="19"/>
        </w:rPr>
        <w:drawing>
          <wp:inline distT="0" distB="0" distL="0" distR="0" wp14:anchorId="7CEC591E" wp14:editId="1CFDA294">
            <wp:extent cx="5578147" cy="3718560"/>
            <wp:effectExtent l="38100" t="38100" r="99060" b="91440"/>
            <wp:docPr id="679174607" name="Picture 1" descr="A person standing on a doorm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174607" name="Picture 1" descr="A person standing on a doorma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98990" cy="3732455"/>
                    </a:xfrm>
                    <a:prstGeom prst="rect">
                      <a:avLst/>
                    </a:prstGeom>
                    <a:effectLst>
                      <a:outerShdw blurRad="50800" dist="38100" dir="2700000" algn="tl" rotWithShape="0">
                        <a:prstClr val="black">
                          <a:alpha val="40000"/>
                        </a:prstClr>
                      </a:outerShdw>
                    </a:effectLst>
                  </pic:spPr>
                </pic:pic>
              </a:graphicData>
            </a:graphic>
          </wp:inline>
        </w:drawing>
      </w:r>
    </w:p>
    <w:p w14:paraId="5B45E84C" w14:textId="77777777" w:rsidR="00A816AD" w:rsidRDefault="00A816AD" w:rsidP="00987284">
      <w:pPr>
        <w:pStyle w:val="BodyText"/>
        <w:spacing w:before="7"/>
        <w:rPr>
          <w:sz w:val="19"/>
        </w:rPr>
      </w:pPr>
    </w:p>
    <w:p w14:paraId="6BE2EA67" w14:textId="77777777" w:rsidR="00A816AD" w:rsidRDefault="00A816AD" w:rsidP="00987284">
      <w:pPr>
        <w:pStyle w:val="BodyText"/>
        <w:spacing w:before="7"/>
        <w:rPr>
          <w:sz w:val="19"/>
        </w:rPr>
      </w:pPr>
    </w:p>
    <w:p w14:paraId="7B103E46" w14:textId="77777777" w:rsidR="00A816AD" w:rsidRDefault="00A816AD" w:rsidP="00987284">
      <w:pPr>
        <w:pStyle w:val="BodyText"/>
        <w:spacing w:before="7"/>
        <w:rPr>
          <w:sz w:val="19"/>
        </w:rPr>
      </w:pPr>
    </w:p>
    <w:p w14:paraId="4B5856EA" w14:textId="77777777" w:rsidR="00A816AD" w:rsidRDefault="00A816AD" w:rsidP="00987284">
      <w:pPr>
        <w:pStyle w:val="BodyText"/>
        <w:spacing w:before="7"/>
        <w:rPr>
          <w:sz w:val="19"/>
        </w:rPr>
      </w:pPr>
    </w:p>
    <w:p w14:paraId="212B0A04" w14:textId="77777777" w:rsidR="00A816AD" w:rsidRDefault="00A816AD" w:rsidP="00987284">
      <w:pPr>
        <w:pStyle w:val="BodyText"/>
        <w:spacing w:before="7"/>
        <w:rPr>
          <w:sz w:val="19"/>
        </w:rPr>
      </w:pPr>
    </w:p>
    <w:p w14:paraId="32A1ADCB" w14:textId="77777777" w:rsidR="00A816AD" w:rsidRDefault="00A816AD" w:rsidP="00987284">
      <w:pPr>
        <w:pStyle w:val="BodyText"/>
        <w:spacing w:before="7"/>
        <w:rPr>
          <w:sz w:val="19"/>
        </w:rPr>
      </w:pPr>
    </w:p>
    <w:p w14:paraId="15A0DF3B" w14:textId="77777777" w:rsidR="00A816AD" w:rsidRDefault="00A816AD" w:rsidP="00987284">
      <w:pPr>
        <w:pStyle w:val="BodyText"/>
        <w:spacing w:before="7"/>
        <w:rPr>
          <w:sz w:val="19"/>
        </w:rPr>
      </w:pPr>
    </w:p>
    <w:p w14:paraId="44853FEC" w14:textId="77777777" w:rsidR="00A816AD" w:rsidRDefault="00A816AD" w:rsidP="00987284">
      <w:pPr>
        <w:pStyle w:val="BodyText"/>
        <w:spacing w:before="7"/>
        <w:rPr>
          <w:sz w:val="19"/>
        </w:rPr>
      </w:pPr>
    </w:p>
    <w:p w14:paraId="4FC75886" w14:textId="77777777" w:rsidR="00A816AD" w:rsidRDefault="00A816AD" w:rsidP="00987284">
      <w:pPr>
        <w:pStyle w:val="BodyText"/>
        <w:spacing w:before="7"/>
        <w:rPr>
          <w:sz w:val="19"/>
        </w:rPr>
      </w:pPr>
    </w:p>
    <w:p w14:paraId="51D30362" w14:textId="77777777" w:rsidR="00A816AD" w:rsidRDefault="00A816AD" w:rsidP="00987284">
      <w:pPr>
        <w:pStyle w:val="BodyText"/>
        <w:spacing w:before="7"/>
        <w:rPr>
          <w:sz w:val="19"/>
        </w:rPr>
      </w:pPr>
    </w:p>
    <w:p w14:paraId="506154D3" w14:textId="77777777" w:rsidR="00A816AD" w:rsidRDefault="00A816AD" w:rsidP="00987284">
      <w:pPr>
        <w:pStyle w:val="BodyText"/>
        <w:spacing w:before="7"/>
        <w:rPr>
          <w:sz w:val="19"/>
        </w:rPr>
      </w:pPr>
    </w:p>
    <w:p w14:paraId="337B71BB" w14:textId="77777777" w:rsidR="00A816AD" w:rsidRDefault="00A816AD" w:rsidP="00987284">
      <w:pPr>
        <w:pStyle w:val="BodyText"/>
        <w:spacing w:before="7"/>
        <w:rPr>
          <w:sz w:val="19"/>
        </w:rPr>
      </w:pPr>
    </w:p>
    <w:p w14:paraId="656DF102" w14:textId="77777777" w:rsidR="00A816AD" w:rsidRDefault="00A816AD" w:rsidP="00987284">
      <w:pPr>
        <w:pStyle w:val="BodyText"/>
        <w:spacing w:before="7"/>
        <w:rPr>
          <w:sz w:val="19"/>
        </w:rPr>
      </w:pPr>
    </w:p>
    <w:p w14:paraId="38217876" w14:textId="77777777" w:rsidR="00A816AD" w:rsidRDefault="00A816AD" w:rsidP="00987284">
      <w:pPr>
        <w:pStyle w:val="BodyText"/>
        <w:spacing w:before="7"/>
        <w:rPr>
          <w:sz w:val="19"/>
        </w:rPr>
      </w:pPr>
    </w:p>
    <w:p w14:paraId="4E628503" w14:textId="77777777" w:rsidR="00A816AD" w:rsidRDefault="00A816AD" w:rsidP="00987284">
      <w:pPr>
        <w:pStyle w:val="BodyText"/>
        <w:spacing w:before="7"/>
        <w:rPr>
          <w:sz w:val="19"/>
        </w:rPr>
      </w:pPr>
    </w:p>
    <w:p w14:paraId="69011A57" w14:textId="77777777" w:rsidR="00A816AD" w:rsidRDefault="00A816AD" w:rsidP="00987284">
      <w:pPr>
        <w:pStyle w:val="BodyText"/>
        <w:spacing w:before="7"/>
        <w:rPr>
          <w:sz w:val="19"/>
        </w:rPr>
      </w:pPr>
    </w:p>
    <w:p w14:paraId="76C1DFFE" w14:textId="77777777" w:rsidR="00A816AD" w:rsidRDefault="00A816AD" w:rsidP="00987284">
      <w:pPr>
        <w:pStyle w:val="BodyText"/>
        <w:spacing w:before="7"/>
        <w:rPr>
          <w:sz w:val="19"/>
        </w:rPr>
      </w:pPr>
    </w:p>
    <w:p w14:paraId="501B15C2" w14:textId="77777777" w:rsidR="00A816AD" w:rsidRDefault="00A816AD" w:rsidP="00987284">
      <w:pPr>
        <w:pStyle w:val="BodyText"/>
        <w:spacing w:before="7"/>
        <w:rPr>
          <w:sz w:val="19"/>
        </w:rPr>
      </w:pPr>
    </w:p>
    <w:p w14:paraId="432E366E" w14:textId="77777777" w:rsidR="00A816AD" w:rsidRDefault="00A816AD" w:rsidP="00987284">
      <w:pPr>
        <w:pStyle w:val="BodyText"/>
        <w:spacing w:before="7"/>
        <w:rPr>
          <w:sz w:val="19"/>
        </w:rPr>
      </w:pPr>
    </w:p>
    <w:p w14:paraId="787D9B49" w14:textId="77777777" w:rsidR="00A816AD" w:rsidRDefault="00A816AD" w:rsidP="00987284">
      <w:pPr>
        <w:pStyle w:val="BodyText"/>
        <w:spacing w:before="7"/>
        <w:rPr>
          <w:sz w:val="19"/>
        </w:rPr>
      </w:pPr>
    </w:p>
    <w:sdt>
      <w:sdtPr>
        <w:rPr>
          <w:rFonts w:asciiTheme="minorHAnsi" w:eastAsia="Arial MT" w:hAnsiTheme="minorHAnsi" w:cstheme="minorHAnsi"/>
          <w:b/>
          <w:bCs/>
          <w:color w:val="00708A"/>
          <w:sz w:val="22"/>
          <w:szCs w:val="22"/>
        </w:rPr>
        <w:id w:val="-323586766"/>
        <w:docPartObj>
          <w:docPartGallery w:val="Table of Contents"/>
          <w:docPartUnique/>
        </w:docPartObj>
      </w:sdtPr>
      <w:sdtEndPr>
        <w:rPr>
          <w:rFonts w:ascii="Arial MT" w:hAnsi="Arial MT" w:cs="Arial MT"/>
          <w:noProof/>
          <w:color w:val="auto"/>
        </w:rPr>
      </w:sdtEndPr>
      <w:sdtContent>
        <w:p w14:paraId="638015C5" w14:textId="3A4F0334" w:rsidR="00D13D9F" w:rsidRPr="00FA0BC9" w:rsidRDefault="00D13D9F">
          <w:pPr>
            <w:pStyle w:val="TOCHeading"/>
            <w:rPr>
              <w:rFonts w:asciiTheme="minorHAnsi" w:hAnsiTheme="minorHAnsi" w:cstheme="minorHAnsi"/>
              <w:b/>
              <w:bCs/>
              <w:color w:val="00708A"/>
            </w:rPr>
          </w:pPr>
          <w:r w:rsidRPr="00FA0BC9">
            <w:rPr>
              <w:rFonts w:asciiTheme="minorHAnsi" w:hAnsiTheme="minorHAnsi" w:cstheme="minorHAnsi"/>
              <w:b/>
              <w:bCs/>
              <w:color w:val="00708A"/>
            </w:rPr>
            <w:t>Table of Contents</w:t>
          </w:r>
        </w:p>
        <w:p w14:paraId="4177786B" w14:textId="2C6A19F8" w:rsidR="00D13D9F" w:rsidRPr="00783ABC" w:rsidRDefault="00D13D9F">
          <w:pPr>
            <w:pStyle w:val="TOC1"/>
            <w:tabs>
              <w:tab w:val="left" w:pos="592"/>
              <w:tab w:val="right" w:leader="dot" w:pos="9016"/>
            </w:tabs>
            <w:rPr>
              <w:rFonts w:asciiTheme="minorHAnsi" w:eastAsiaTheme="minorEastAsia" w:hAnsiTheme="minorHAnsi" w:cstheme="minorHAnsi"/>
              <w:b w:val="0"/>
              <w:bCs w:val="0"/>
              <w:noProof/>
              <w:kern w:val="2"/>
              <w:lang w:val="en-GB" w:eastAsia="en-GB"/>
            </w:rPr>
          </w:pPr>
          <w:r w:rsidRPr="00783ABC">
            <w:fldChar w:fldCharType="begin"/>
          </w:r>
          <w:r w:rsidRPr="00783ABC">
            <w:instrText xml:space="preserve"> TOC \o "1-3" \h \z \u </w:instrText>
          </w:r>
          <w:r w:rsidRPr="00783ABC">
            <w:fldChar w:fldCharType="separate"/>
          </w:r>
          <w:hyperlink w:anchor="_Toc156484550" w:history="1">
            <w:r w:rsidRPr="00783ABC">
              <w:rPr>
                <w:rStyle w:val="Hyperlink"/>
                <w:rFonts w:asciiTheme="minorHAnsi" w:hAnsiTheme="minorHAnsi" w:cstheme="minorHAnsi"/>
                <w:b w:val="0"/>
                <w:bCs w:val="0"/>
                <w:noProof/>
                <w:sz w:val="28"/>
                <w:szCs w:val="28"/>
              </w:rPr>
              <w:t>1.</w:t>
            </w:r>
            <w:r w:rsidRPr="00783ABC">
              <w:rPr>
                <w:rFonts w:asciiTheme="minorHAnsi" w:eastAsiaTheme="minorEastAsia" w:hAnsiTheme="minorHAnsi" w:cstheme="minorHAnsi"/>
                <w:b w:val="0"/>
                <w:bCs w:val="0"/>
                <w:noProof/>
                <w:kern w:val="2"/>
                <w:lang w:val="en-GB" w:eastAsia="en-GB"/>
              </w:rPr>
              <w:tab/>
            </w:r>
            <w:r w:rsidRPr="00783ABC">
              <w:rPr>
                <w:rStyle w:val="Hyperlink"/>
                <w:rFonts w:asciiTheme="minorHAnsi" w:hAnsiTheme="minorHAnsi" w:cstheme="minorHAnsi"/>
                <w:b w:val="0"/>
                <w:bCs w:val="0"/>
                <w:noProof/>
                <w:sz w:val="28"/>
                <w:szCs w:val="28"/>
              </w:rPr>
              <w:t>Overview and Vision</w:t>
            </w:r>
            <w:r w:rsidRPr="00783ABC">
              <w:rPr>
                <w:rFonts w:asciiTheme="minorHAnsi" w:hAnsiTheme="minorHAnsi" w:cstheme="minorHAnsi"/>
                <w:b w:val="0"/>
                <w:bCs w:val="0"/>
                <w:noProof/>
                <w:webHidden/>
                <w:sz w:val="28"/>
                <w:szCs w:val="28"/>
              </w:rPr>
              <w:tab/>
            </w:r>
            <w:r w:rsidRPr="00783ABC">
              <w:rPr>
                <w:rFonts w:asciiTheme="minorHAnsi" w:hAnsiTheme="minorHAnsi" w:cstheme="minorHAnsi"/>
                <w:b w:val="0"/>
                <w:bCs w:val="0"/>
                <w:noProof/>
                <w:webHidden/>
                <w:sz w:val="28"/>
                <w:szCs w:val="28"/>
              </w:rPr>
              <w:fldChar w:fldCharType="begin"/>
            </w:r>
            <w:r w:rsidRPr="00783ABC">
              <w:rPr>
                <w:rFonts w:asciiTheme="minorHAnsi" w:hAnsiTheme="minorHAnsi" w:cstheme="minorHAnsi"/>
                <w:b w:val="0"/>
                <w:bCs w:val="0"/>
                <w:noProof/>
                <w:webHidden/>
                <w:sz w:val="28"/>
                <w:szCs w:val="28"/>
              </w:rPr>
              <w:instrText xml:space="preserve"> PAGEREF _Toc156484550 \h </w:instrText>
            </w:r>
            <w:r w:rsidRPr="00783ABC">
              <w:rPr>
                <w:rFonts w:asciiTheme="minorHAnsi" w:hAnsiTheme="minorHAnsi" w:cstheme="minorHAnsi"/>
                <w:b w:val="0"/>
                <w:bCs w:val="0"/>
                <w:noProof/>
                <w:webHidden/>
                <w:sz w:val="28"/>
                <w:szCs w:val="28"/>
              </w:rPr>
            </w:r>
            <w:r w:rsidRPr="00783ABC">
              <w:rPr>
                <w:rFonts w:asciiTheme="minorHAnsi" w:hAnsiTheme="minorHAnsi" w:cstheme="minorHAnsi"/>
                <w:b w:val="0"/>
                <w:bCs w:val="0"/>
                <w:noProof/>
                <w:webHidden/>
                <w:sz w:val="28"/>
                <w:szCs w:val="28"/>
              </w:rPr>
              <w:fldChar w:fldCharType="separate"/>
            </w:r>
            <w:r w:rsidRPr="00783ABC">
              <w:rPr>
                <w:rFonts w:asciiTheme="minorHAnsi" w:hAnsiTheme="minorHAnsi" w:cstheme="minorHAnsi"/>
                <w:b w:val="0"/>
                <w:bCs w:val="0"/>
                <w:noProof/>
                <w:webHidden/>
                <w:sz w:val="28"/>
                <w:szCs w:val="28"/>
              </w:rPr>
              <w:t>5</w:t>
            </w:r>
            <w:r w:rsidRPr="00783ABC">
              <w:rPr>
                <w:rFonts w:asciiTheme="minorHAnsi" w:hAnsiTheme="minorHAnsi" w:cstheme="minorHAnsi"/>
                <w:b w:val="0"/>
                <w:bCs w:val="0"/>
                <w:noProof/>
                <w:webHidden/>
                <w:sz w:val="28"/>
                <w:szCs w:val="28"/>
              </w:rPr>
              <w:fldChar w:fldCharType="end"/>
            </w:r>
          </w:hyperlink>
        </w:p>
        <w:p w14:paraId="1F5384C1" w14:textId="522D7E1F" w:rsidR="00D13D9F" w:rsidRPr="00783ABC" w:rsidRDefault="00000000" w:rsidP="00D13D9F">
          <w:pPr>
            <w:pStyle w:val="TOC1"/>
            <w:tabs>
              <w:tab w:val="left" w:pos="592"/>
              <w:tab w:val="right" w:leader="dot" w:pos="9016"/>
            </w:tabs>
            <w:rPr>
              <w:rStyle w:val="Hyperlink"/>
              <w:rFonts w:asciiTheme="minorHAnsi" w:hAnsiTheme="minorHAnsi" w:cstheme="minorHAnsi"/>
              <w:b w:val="0"/>
              <w:bCs w:val="0"/>
              <w:sz w:val="28"/>
              <w:szCs w:val="28"/>
            </w:rPr>
          </w:pPr>
          <w:hyperlink w:anchor="_Toc156484551" w:history="1">
            <w:r w:rsidR="00D13D9F" w:rsidRPr="00783ABC">
              <w:rPr>
                <w:rStyle w:val="Hyperlink"/>
                <w:rFonts w:asciiTheme="minorHAnsi" w:hAnsiTheme="minorHAnsi" w:cstheme="minorHAnsi"/>
                <w:b w:val="0"/>
                <w:bCs w:val="0"/>
                <w:noProof/>
                <w:sz w:val="28"/>
                <w:szCs w:val="28"/>
              </w:rPr>
              <w:t>2.</w:t>
            </w:r>
            <w:r w:rsidR="00D13D9F" w:rsidRPr="00783ABC">
              <w:rPr>
                <w:rStyle w:val="Hyperlink"/>
                <w:rFonts w:asciiTheme="minorHAnsi" w:hAnsiTheme="minorHAnsi" w:cstheme="minorHAnsi"/>
                <w:b w:val="0"/>
                <w:bCs w:val="0"/>
                <w:sz w:val="28"/>
                <w:szCs w:val="28"/>
              </w:rPr>
              <w:tab/>
            </w:r>
            <w:r w:rsidR="00D13D9F" w:rsidRPr="00783ABC">
              <w:rPr>
                <w:rStyle w:val="Hyperlink"/>
                <w:rFonts w:asciiTheme="minorHAnsi" w:hAnsiTheme="minorHAnsi" w:cstheme="minorHAnsi"/>
                <w:b w:val="0"/>
                <w:bCs w:val="0"/>
                <w:noProof/>
                <w:sz w:val="28"/>
                <w:szCs w:val="28"/>
              </w:rPr>
              <w:t xml:space="preserve">What does </w:t>
            </w:r>
            <w:r w:rsidR="00B826C6" w:rsidRPr="00783ABC">
              <w:rPr>
                <w:rStyle w:val="Hyperlink"/>
                <w:rFonts w:asciiTheme="minorHAnsi" w:hAnsiTheme="minorHAnsi" w:cstheme="minorHAnsi"/>
                <w:b w:val="0"/>
                <w:bCs w:val="0"/>
                <w:noProof/>
                <w:sz w:val="28"/>
                <w:szCs w:val="28"/>
              </w:rPr>
              <w:t>tenant</w:t>
            </w:r>
            <w:r w:rsidR="00D13D9F" w:rsidRPr="00783ABC">
              <w:rPr>
                <w:rStyle w:val="Hyperlink"/>
                <w:rFonts w:asciiTheme="minorHAnsi" w:hAnsiTheme="minorHAnsi" w:cstheme="minorHAnsi"/>
                <w:b w:val="0"/>
                <w:bCs w:val="0"/>
                <w:noProof/>
                <w:sz w:val="28"/>
                <w:szCs w:val="28"/>
              </w:rPr>
              <w:t xml:space="preserve"> engagement mean?</w:t>
            </w:r>
            <w:r w:rsidR="00D13D9F" w:rsidRPr="00783ABC">
              <w:rPr>
                <w:rStyle w:val="Hyperlink"/>
                <w:rFonts w:asciiTheme="minorHAnsi" w:hAnsiTheme="minorHAnsi" w:cstheme="minorHAnsi"/>
                <w:b w:val="0"/>
                <w:bCs w:val="0"/>
                <w:webHidden/>
                <w:sz w:val="28"/>
                <w:szCs w:val="28"/>
              </w:rPr>
              <w:tab/>
            </w:r>
            <w:r w:rsidR="00D13D9F" w:rsidRPr="00783ABC">
              <w:rPr>
                <w:rStyle w:val="Hyperlink"/>
                <w:rFonts w:asciiTheme="minorHAnsi" w:hAnsiTheme="minorHAnsi" w:cstheme="minorHAnsi"/>
                <w:b w:val="0"/>
                <w:bCs w:val="0"/>
                <w:webHidden/>
                <w:sz w:val="28"/>
                <w:szCs w:val="28"/>
              </w:rPr>
              <w:fldChar w:fldCharType="begin"/>
            </w:r>
            <w:r w:rsidR="00D13D9F" w:rsidRPr="00783ABC">
              <w:rPr>
                <w:rStyle w:val="Hyperlink"/>
                <w:rFonts w:asciiTheme="minorHAnsi" w:hAnsiTheme="minorHAnsi" w:cstheme="minorHAnsi"/>
                <w:b w:val="0"/>
                <w:bCs w:val="0"/>
                <w:webHidden/>
                <w:sz w:val="28"/>
                <w:szCs w:val="28"/>
              </w:rPr>
              <w:instrText xml:space="preserve"> PAGEREF _Toc156484551 \h </w:instrText>
            </w:r>
            <w:r w:rsidR="00D13D9F" w:rsidRPr="00783ABC">
              <w:rPr>
                <w:rStyle w:val="Hyperlink"/>
                <w:rFonts w:asciiTheme="minorHAnsi" w:hAnsiTheme="minorHAnsi" w:cstheme="minorHAnsi"/>
                <w:b w:val="0"/>
                <w:bCs w:val="0"/>
                <w:webHidden/>
                <w:sz w:val="28"/>
                <w:szCs w:val="28"/>
              </w:rPr>
            </w:r>
            <w:r w:rsidR="00D13D9F" w:rsidRPr="00783ABC">
              <w:rPr>
                <w:rStyle w:val="Hyperlink"/>
                <w:rFonts w:asciiTheme="minorHAnsi" w:hAnsiTheme="minorHAnsi" w:cstheme="minorHAnsi"/>
                <w:b w:val="0"/>
                <w:bCs w:val="0"/>
                <w:webHidden/>
                <w:sz w:val="28"/>
                <w:szCs w:val="28"/>
              </w:rPr>
              <w:fldChar w:fldCharType="separate"/>
            </w:r>
            <w:r w:rsidR="00D13D9F" w:rsidRPr="00783ABC">
              <w:rPr>
                <w:rStyle w:val="Hyperlink"/>
                <w:rFonts w:asciiTheme="minorHAnsi" w:hAnsiTheme="minorHAnsi" w:cstheme="minorHAnsi"/>
                <w:b w:val="0"/>
                <w:bCs w:val="0"/>
                <w:webHidden/>
                <w:sz w:val="28"/>
                <w:szCs w:val="28"/>
              </w:rPr>
              <w:t>7</w:t>
            </w:r>
            <w:r w:rsidR="00D13D9F" w:rsidRPr="00783ABC">
              <w:rPr>
                <w:rStyle w:val="Hyperlink"/>
                <w:rFonts w:asciiTheme="minorHAnsi" w:hAnsiTheme="minorHAnsi" w:cstheme="minorHAnsi"/>
                <w:b w:val="0"/>
                <w:bCs w:val="0"/>
                <w:webHidden/>
                <w:sz w:val="28"/>
                <w:szCs w:val="28"/>
              </w:rPr>
              <w:fldChar w:fldCharType="end"/>
            </w:r>
          </w:hyperlink>
        </w:p>
        <w:p w14:paraId="62189875" w14:textId="210DB1DB" w:rsidR="00D13D9F" w:rsidRPr="00783ABC" w:rsidRDefault="00000000" w:rsidP="00D13D9F">
          <w:pPr>
            <w:pStyle w:val="TOC1"/>
            <w:tabs>
              <w:tab w:val="left" w:pos="592"/>
              <w:tab w:val="right" w:leader="dot" w:pos="9016"/>
            </w:tabs>
            <w:rPr>
              <w:rStyle w:val="Hyperlink"/>
              <w:rFonts w:asciiTheme="minorHAnsi" w:hAnsiTheme="minorHAnsi" w:cstheme="minorHAnsi"/>
              <w:b w:val="0"/>
              <w:bCs w:val="0"/>
              <w:sz w:val="28"/>
              <w:szCs w:val="28"/>
            </w:rPr>
          </w:pPr>
          <w:hyperlink w:anchor="_Toc156484552" w:history="1">
            <w:r w:rsidR="00D13D9F" w:rsidRPr="00783ABC">
              <w:rPr>
                <w:rStyle w:val="Hyperlink"/>
                <w:rFonts w:asciiTheme="minorHAnsi" w:hAnsiTheme="minorHAnsi" w:cstheme="minorHAnsi"/>
                <w:b w:val="0"/>
                <w:bCs w:val="0"/>
                <w:noProof/>
                <w:sz w:val="28"/>
                <w:szCs w:val="28"/>
              </w:rPr>
              <w:t>3.</w:t>
            </w:r>
            <w:r w:rsidR="00D13D9F" w:rsidRPr="00783ABC">
              <w:rPr>
                <w:rStyle w:val="Hyperlink"/>
                <w:rFonts w:asciiTheme="minorHAnsi" w:hAnsiTheme="minorHAnsi" w:cstheme="minorHAnsi"/>
                <w:b w:val="0"/>
                <w:bCs w:val="0"/>
                <w:sz w:val="28"/>
                <w:szCs w:val="28"/>
              </w:rPr>
              <w:tab/>
            </w:r>
            <w:r w:rsidR="00D13D9F" w:rsidRPr="00783ABC">
              <w:rPr>
                <w:rStyle w:val="Hyperlink"/>
                <w:rFonts w:asciiTheme="minorHAnsi" w:hAnsiTheme="minorHAnsi" w:cstheme="minorHAnsi"/>
                <w:b w:val="0"/>
                <w:bCs w:val="0"/>
                <w:noProof/>
                <w:sz w:val="28"/>
                <w:szCs w:val="28"/>
              </w:rPr>
              <w:t xml:space="preserve">Why is </w:t>
            </w:r>
            <w:r w:rsidR="00B826C6" w:rsidRPr="00783ABC">
              <w:rPr>
                <w:rStyle w:val="Hyperlink"/>
                <w:rFonts w:asciiTheme="minorHAnsi" w:hAnsiTheme="minorHAnsi" w:cstheme="minorHAnsi"/>
                <w:b w:val="0"/>
                <w:bCs w:val="0"/>
                <w:noProof/>
                <w:sz w:val="28"/>
                <w:szCs w:val="28"/>
              </w:rPr>
              <w:t>tenant</w:t>
            </w:r>
            <w:r w:rsidR="00D13D9F" w:rsidRPr="00783ABC">
              <w:rPr>
                <w:rStyle w:val="Hyperlink"/>
                <w:rFonts w:asciiTheme="minorHAnsi" w:hAnsiTheme="minorHAnsi" w:cstheme="minorHAnsi"/>
                <w:b w:val="0"/>
                <w:bCs w:val="0"/>
                <w:noProof/>
                <w:sz w:val="28"/>
                <w:szCs w:val="28"/>
              </w:rPr>
              <w:t xml:space="preserve"> engagement important at ESC?</w:t>
            </w:r>
            <w:r w:rsidR="00D13D9F" w:rsidRPr="00783ABC">
              <w:rPr>
                <w:rStyle w:val="Hyperlink"/>
                <w:rFonts w:asciiTheme="minorHAnsi" w:hAnsiTheme="minorHAnsi" w:cstheme="minorHAnsi"/>
                <w:b w:val="0"/>
                <w:bCs w:val="0"/>
                <w:webHidden/>
                <w:sz w:val="28"/>
                <w:szCs w:val="28"/>
              </w:rPr>
              <w:tab/>
            </w:r>
            <w:r w:rsidR="00D13D9F" w:rsidRPr="00783ABC">
              <w:rPr>
                <w:rStyle w:val="Hyperlink"/>
                <w:rFonts w:asciiTheme="minorHAnsi" w:hAnsiTheme="minorHAnsi" w:cstheme="minorHAnsi"/>
                <w:b w:val="0"/>
                <w:bCs w:val="0"/>
                <w:webHidden/>
                <w:sz w:val="28"/>
                <w:szCs w:val="28"/>
              </w:rPr>
              <w:fldChar w:fldCharType="begin"/>
            </w:r>
            <w:r w:rsidR="00D13D9F" w:rsidRPr="00783ABC">
              <w:rPr>
                <w:rStyle w:val="Hyperlink"/>
                <w:rFonts w:asciiTheme="minorHAnsi" w:hAnsiTheme="minorHAnsi" w:cstheme="minorHAnsi"/>
                <w:b w:val="0"/>
                <w:bCs w:val="0"/>
                <w:webHidden/>
                <w:sz w:val="28"/>
                <w:szCs w:val="28"/>
              </w:rPr>
              <w:instrText xml:space="preserve"> PAGEREF _Toc156484552 \h </w:instrText>
            </w:r>
            <w:r w:rsidR="00D13D9F" w:rsidRPr="00783ABC">
              <w:rPr>
                <w:rStyle w:val="Hyperlink"/>
                <w:rFonts w:asciiTheme="minorHAnsi" w:hAnsiTheme="minorHAnsi" w:cstheme="minorHAnsi"/>
                <w:b w:val="0"/>
                <w:bCs w:val="0"/>
                <w:webHidden/>
                <w:sz w:val="28"/>
                <w:szCs w:val="28"/>
              </w:rPr>
            </w:r>
            <w:r w:rsidR="00D13D9F" w:rsidRPr="00783ABC">
              <w:rPr>
                <w:rStyle w:val="Hyperlink"/>
                <w:rFonts w:asciiTheme="minorHAnsi" w:hAnsiTheme="minorHAnsi" w:cstheme="minorHAnsi"/>
                <w:b w:val="0"/>
                <w:bCs w:val="0"/>
                <w:webHidden/>
                <w:sz w:val="28"/>
                <w:szCs w:val="28"/>
              </w:rPr>
              <w:fldChar w:fldCharType="separate"/>
            </w:r>
            <w:r w:rsidR="00D13D9F" w:rsidRPr="00783ABC">
              <w:rPr>
                <w:rStyle w:val="Hyperlink"/>
                <w:rFonts w:asciiTheme="minorHAnsi" w:hAnsiTheme="minorHAnsi" w:cstheme="minorHAnsi"/>
                <w:b w:val="0"/>
                <w:bCs w:val="0"/>
                <w:webHidden/>
                <w:sz w:val="28"/>
                <w:szCs w:val="28"/>
              </w:rPr>
              <w:t>7</w:t>
            </w:r>
            <w:r w:rsidR="00D13D9F" w:rsidRPr="00783ABC">
              <w:rPr>
                <w:rStyle w:val="Hyperlink"/>
                <w:rFonts w:asciiTheme="minorHAnsi" w:hAnsiTheme="minorHAnsi" w:cstheme="minorHAnsi"/>
                <w:b w:val="0"/>
                <w:bCs w:val="0"/>
                <w:webHidden/>
                <w:sz w:val="28"/>
                <w:szCs w:val="28"/>
              </w:rPr>
              <w:fldChar w:fldCharType="end"/>
            </w:r>
          </w:hyperlink>
        </w:p>
        <w:p w14:paraId="61C82C0F" w14:textId="68A36E1D" w:rsidR="00D13D9F" w:rsidRPr="00783ABC" w:rsidRDefault="00000000">
          <w:pPr>
            <w:pStyle w:val="TOC1"/>
            <w:tabs>
              <w:tab w:val="left" w:pos="592"/>
              <w:tab w:val="right" w:leader="dot" w:pos="9016"/>
            </w:tabs>
            <w:rPr>
              <w:rFonts w:asciiTheme="minorHAnsi" w:eastAsiaTheme="minorEastAsia" w:hAnsiTheme="minorHAnsi" w:cstheme="minorHAnsi"/>
              <w:b w:val="0"/>
              <w:bCs w:val="0"/>
              <w:noProof/>
              <w:kern w:val="2"/>
              <w:lang w:val="en-GB" w:eastAsia="en-GB"/>
            </w:rPr>
          </w:pPr>
          <w:hyperlink w:anchor="_Toc156484562" w:history="1">
            <w:r w:rsidR="00D13D9F" w:rsidRPr="00783ABC">
              <w:rPr>
                <w:rStyle w:val="Hyperlink"/>
                <w:rFonts w:asciiTheme="minorHAnsi" w:hAnsiTheme="minorHAnsi" w:cstheme="minorHAnsi"/>
                <w:b w:val="0"/>
                <w:bCs w:val="0"/>
                <w:noProof/>
                <w:sz w:val="28"/>
                <w:szCs w:val="28"/>
              </w:rPr>
              <w:t>4.</w:t>
            </w:r>
            <w:r w:rsidR="00D13D9F" w:rsidRPr="00783ABC">
              <w:rPr>
                <w:rFonts w:asciiTheme="minorHAnsi" w:eastAsiaTheme="minorEastAsia" w:hAnsiTheme="minorHAnsi" w:cstheme="minorHAnsi"/>
                <w:b w:val="0"/>
                <w:bCs w:val="0"/>
                <w:noProof/>
                <w:kern w:val="2"/>
                <w:lang w:val="en-GB" w:eastAsia="en-GB"/>
              </w:rPr>
              <w:tab/>
            </w:r>
            <w:r w:rsidR="00D13D9F" w:rsidRPr="00783ABC">
              <w:rPr>
                <w:rStyle w:val="Hyperlink"/>
                <w:rFonts w:asciiTheme="minorHAnsi" w:hAnsiTheme="minorHAnsi" w:cstheme="minorHAnsi"/>
                <w:b w:val="0"/>
                <w:bCs w:val="0"/>
                <w:noProof/>
                <w:sz w:val="28"/>
                <w:szCs w:val="28"/>
              </w:rPr>
              <w:t>Defining our community</w:t>
            </w:r>
            <w:r w:rsidR="00D13D9F" w:rsidRPr="00783ABC">
              <w:rPr>
                <w:rFonts w:asciiTheme="minorHAnsi" w:hAnsiTheme="minorHAnsi" w:cstheme="minorHAnsi"/>
                <w:b w:val="0"/>
                <w:bCs w:val="0"/>
                <w:noProof/>
                <w:webHidden/>
                <w:sz w:val="28"/>
                <w:szCs w:val="28"/>
              </w:rPr>
              <w:tab/>
            </w:r>
            <w:r w:rsidR="00D13D9F" w:rsidRPr="00783ABC">
              <w:rPr>
                <w:rFonts w:asciiTheme="minorHAnsi" w:hAnsiTheme="minorHAnsi" w:cstheme="minorHAnsi"/>
                <w:b w:val="0"/>
                <w:bCs w:val="0"/>
                <w:noProof/>
                <w:webHidden/>
                <w:sz w:val="28"/>
                <w:szCs w:val="28"/>
              </w:rPr>
              <w:fldChar w:fldCharType="begin"/>
            </w:r>
            <w:r w:rsidR="00D13D9F" w:rsidRPr="00783ABC">
              <w:rPr>
                <w:rFonts w:asciiTheme="minorHAnsi" w:hAnsiTheme="minorHAnsi" w:cstheme="minorHAnsi"/>
                <w:b w:val="0"/>
                <w:bCs w:val="0"/>
                <w:noProof/>
                <w:webHidden/>
                <w:sz w:val="28"/>
                <w:szCs w:val="28"/>
              </w:rPr>
              <w:instrText xml:space="preserve"> PAGEREF _Toc156484562 \h </w:instrText>
            </w:r>
            <w:r w:rsidR="00D13D9F" w:rsidRPr="00783ABC">
              <w:rPr>
                <w:rFonts w:asciiTheme="minorHAnsi" w:hAnsiTheme="minorHAnsi" w:cstheme="minorHAnsi"/>
                <w:b w:val="0"/>
                <w:bCs w:val="0"/>
                <w:noProof/>
                <w:webHidden/>
                <w:sz w:val="28"/>
                <w:szCs w:val="28"/>
              </w:rPr>
            </w:r>
            <w:r w:rsidR="00D13D9F" w:rsidRPr="00783ABC">
              <w:rPr>
                <w:rFonts w:asciiTheme="minorHAnsi" w:hAnsiTheme="minorHAnsi" w:cstheme="minorHAnsi"/>
                <w:b w:val="0"/>
                <w:bCs w:val="0"/>
                <w:noProof/>
                <w:webHidden/>
                <w:sz w:val="28"/>
                <w:szCs w:val="28"/>
              </w:rPr>
              <w:fldChar w:fldCharType="separate"/>
            </w:r>
            <w:r w:rsidR="00D13D9F" w:rsidRPr="00783ABC">
              <w:rPr>
                <w:rFonts w:asciiTheme="minorHAnsi" w:hAnsiTheme="minorHAnsi" w:cstheme="minorHAnsi"/>
                <w:b w:val="0"/>
                <w:bCs w:val="0"/>
                <w:noProof/>
                <w:webHidden/>
                <w:sz w:val="28"/>
                <w:szCs w:val="28"/>
              </w:rPr>
              <w:t>8</w:t>
            </w:r>
            <w:r w:rsidR="00D13D9F" w:rsidRPr="00783ABC">
              <w:rPr>
                <w:rFonts w:asciiTheme="minorHAnsi" w:hAnsiTheme="minorHAnsi" w:cstheme="minorHAnsi"/>
                <w:b w:val="0"/>
                <w:bCs w:val="0"/>
                <w:noProof/>
                <w:webHidden/>
                <w:sz w:val="28"/>
                <w:szCs w:val="28"/>
              </w:rPr>
              <w:fldChar w:fldCharType="end"/>
            </w:r>
          </w:hyperlink>
        </w:p>
        <w:p w14:paraId="3B504202" w14:textId="24C39668" w:rsidR="00D13D9F" w:rsidRPr="00783ABC" w:rsidRDefault="00000000">
          <w:pPr>
            <w:pStyle w:val="TOC1"/>
            <w:tabs>
              <w:tab w:val="left" w:pos="592"/>
              <w:tab w:val="right" w:leader="dot" w:pos="9016"/>
            </w:tabs>
            <w:rPr>
              <w:rFonts w:asciiTheme="minorHAnsi" w:eastAsiaTheme="minorEastAsia" w:hAnsiTheme="minorHAnsi" w:cstheme="minorHAnsi"/>
              <w:b w:val="0"/>
              <w:bCs w:val="0"/>
              <w:noProof/>
              <w:kern w:val="2"/>
              <w:lang w:val="en-GB" w:eastAsia="en-GB"/>
            </w:rPr>
          </w:pPr>
          <w:hyperlink w:anchor="_Toc156484567" w:history="1">
            <w:r w:rsidR="00D13D9F" w:rsidRPr="00783ABC">
              <w:rPr>
                <w:rStyle w:val="Hyperlink"/>
                <w:rFonts w:asciiTheme="minorHAnsi" w:hAnsiTheme="minorHAnsi" w:cstheme="minorHAnsi"/>
                <w:b w:val="0"/>
                <w:bCs w:val="0"/>
                <w:noProof/>
                <w:sz w:val="28"/>
                <w:szCs w:val="28"/>
              </w:rPr>
              <w:t>5.</w:t>
            </w:r>
            <w:r w:rsidR="00D13D9F" w:rsidRPr="00783ABC">
              <w:rPr>
                <w:rFonts w:asciiTheme="minorHAnsi" w:eastAsiaTheme="minorEastAsia" w:hAnsiTheme="minorHAnsi" w:cstheme="minorHAnsi"/>
                <w:b w:val="0"/>
                <w:bCs w:val="0"/>
                <w:noProof/>
                <w:kern w:val="2"/>
                <w:lang w:val="en-GB" w:eastAsia="en-GB"/>
              </w:rPr>
              <w:tab/>
            </w:r>
            <w:r w:rsidR="00D13D9F" w:rsidRPr="00783ABC">
              <w:rPr>
                <w:rStyle w:val="Hyperlink"/>
                <w:rFonts w:asciiTheme="minorHAnsi" w:hAnsiTheme="minorHAnsi" w:cstheme="minorHAnsi"/>
                <w:b w:val="0"/>
                <w:bCs w:val="0"/>
                <w:noProof/>
                <w:sz w:val="28"/>
                <w:szCs w:val="28"/>
              </w:rPr>
              <w:t xml:space="preserve">How we will engage our </w:t>
            </w:r>
            <w:r w:rsidR="00B826C6" w:rsidRPr="00783ABC">
              <w:rPr>
                <w:rStyle w:val="Hyperlink"/>
                <w:rFonts w:asciiTheme="minorHAnsi" w:hAnsiTheme="minorHAnsi" w:cstheme="minorHAnsi"/>
                <w:b w:val="0"/>
                <w:bCs w:val="0"/>
                <w:noProof/>
                <w:sz w:val="28"/>
                <w:szCs w:val="28"/>
              </w:rPr>
              <w:t>tenant</w:t>
            </w:r>
            <w:r w:rsidR="00D13D9F" w:rsidRPr="00783ABC">
              <w:rPr>
                <w:rStyle w:val="Hyperlink"/>
                <w:rFonts w:asciiTheme="minorHAnsi" w:hAnsiTheme="minorHAnsi" w:cstheme="minorHAnsi"/>
                <w:b w:val="0"/>
                <w:bCs w:val="0"/>
                <w:noProof/>
                <w:sz w:val="28"/>
                <w:szCs w:val="28"/>
              </w:rPr>
              <w:t>s</w:t>
            </w:r>
            <w:r w:rsidR="00D13D9F" w:rsidRPr="00783ABC">
              <w:rPr>
                <w:rFonts w:asciiTheme="minorHAnsi" w:hAnsiTheme="minorHAnsi" w:cstheme="minorHAnsi"/>
                <w:b w:val="0"/>
                <w:bCs w:val="0"/>
                <w:noProof/>
                <w:webHidden/>
                <w:sz w:val="28"/>
                <w:szCs w:val="28"/>
              </w:rPr>
              <w:tab/>
            </w:r>
            <w:r w:rsidR="00D13D9F" w:rsidRPr="00783ABC">
              <w:rPr>
                <w:rFonts w:asciiTheme="minorHAnsi" w:hAnsiTheme="minorHAnsi" w:cstheme="minorHAnsi"/>
                <w:b w:val="0"/>
                <w:bCs w:val="0"/>
                <w:noProof/>
                <w:webHidden/>
                <w:sz w:val="28"/>
                <w:szCs w:val="28"/>
              </w:rPr>
              <w:fldChar w:fldCharType="begin"/>
            </w:r>
            <w:r w:rsidR="00D13D9F" w:rsidRPr="00783ABC">
              <w:rPr>
                <w:rFonts w:asciiTheme="minorHAnsi" w:hAnsiTheme="minorHAnsi" w:cstheme="minorHAnsi"/>
                <w:b w:val="0"/>
                <w:bCs w:val="0"/>
                <w:noProof/>
                <w:webHidden/>
                <w:sz w:val="28"/>
                <w:szCs w:val="28"/>
              </w:rPr>
              <w:instrText xml:space="preserve"> PAGEREF _Toc156484567 \h </w:instrText>
            </w:r>
            <w:r w:rsidR="00D13D9F" w:rsidRPr="00783ABC">
              <w:rPr>
                <w:rFonts w:asciiTheme="minorHAnsi" w:hAnsiTheme="minorHAnsi" w:cstheme="minorHAnsi"/>
                <w:b w:val="0"/>
                <w:bCs w:val="0"/>
                <w:noProof/>
                <w:webHidden/>
                <w:sz w:val="28"/>
                <w:szCs w:val="28"/>
              </w:rPr>
            </w:r>
            <w:r w:rsidR="00D13D9F" w:rsidRPr="00783ABC">
              <w:rPr>
                <w:rFonts w:asciiTheme="minorHAnsi" w:hAnsiTheme="minorHAnsi" w:cstheme="minorHAnsi"/>
                <w:b w:val="0"/>
                <w:bCs w:val="0"/>
                <w:noProof/>
                <w:webHidden/>
                <w:sz w:val="28"/>
                <w:szCs w:val="28"/>
              </w:rPr>
              <w:fldChar w:fldCharType="separate"/>
            </w:r>
            <w:r w:rsidR="00D13D9F" w:rsidRPr="00783ABC">
              <w:rPr>
                <w:rFonts w:asciiTheme="minorHAnsi" w:hAnsiTheme="minorHAnsi" w:cstheme="minorHAnsi"/>
                <w:b w:val="0"/>
                <w:bCs w:val="0"/>
                <w:noProof/>
                <w:webHidden/>
                <w:sz w:val="28"/>
                <w:szCs w:val="28"/>
              </w:rPr>
              <w:t>9</w:t>
            </w:r>
            <w:r w:rsidR="00D13D9F" w:rsidRPr="00783ABC">
              <w:rPr>
                <w:rFonts w:asciiTheme="minorHAnsi" w:hAnsiTheme="minorHAnsi" w:cstheme="minorHAnsi"/>
                <w:b w:val="0"/>
                <w:bCs w:val="0"/>
                <w:noProof/>
                <w:webHidden/>
                <w:sz w:val="28"/>
                <w:szCs w:val="28"/>
              </w:rPr>
              <w:fldChar w:fldCharType="end"/>
            </w:r>
          </w:hyperlink>
        </w:p>
        <w:p w14:paraId="5D430C53" w14:textId="69A748D3" w:rsidR="00D13D9F" w:rsidRPr="00783ABC" w:rsidRDefault="00000000">
          <w:pPr>
            <w:pStyle w:val="TOC1"/>
            <w:tabs>
              <w:tab w:val="left" w:pos="592"/>
              <w:tab w:val="right" w:leader="dot" w:pos="9016"/>
            </w:tabs>
            <w:rPr>
              <w:rFonts w:asciiTheme="minorHAnsi" w:eastAsiaTheme="minorEastAsia" w:hAnsiTheme="minorHAnsi" w:cstheme="minorHAnsi"/>
              <w:b w:val="0"/>
              <w:bCs w:val="0"/>
              <w:noProof/>
              <w:kern w:val="2"/>
              <w:lang w:val="en-GB" w:eastAsia="en-GB"/>
            </w:rPr>
          </w:pPr>
          <w:hyperlink w:anchor="_Toc156484570" w:history="1">
            <w:r w:rsidR="00D13D9F" w:rsidRPr="00783ABC">
              <w:rPr>
                <w:rStyle w:val="Hyperlink"/>
                <w:rFonts w:asciiTheme="minorHAnsi" w:hAnsiTheme="minorHAnsi" w:cstheme="minorHAnsi"/>
                <w:b w:val="0"/>
                <w:bCs w:val="0"/>
                <w:noProof/>
                <w:sz w:val="28"/>
                <w:szCs w:val="28"/>
              </w:rPr>
              <w:t>6.</w:t>
            </w:r>
            <w:r w:rsidR="00D13D9F" w:rsidRPr="00783ABC">
              <w:rPr>
                <w:rFonts w:asciiTheme="minorHAnsi" w:eastAsiaTheme="minorEastAsia" w:hAnsiTheme="minorHAnsi" w:cstheme="minorHAnsi"/>
                <w:b w:val="0"/>
                <w:bCs w:val="0"/>
                <w:noProof/>
                <w:kern w:val="2"/>
                <w:lang w:val="en-GB" w:eastAsia="en-GB"/>
              </w:rPr>
              <w:tab/>
            </w:r>
            <w:r w:rsidR="00D13D9F" w:rsidRPr="00783ABC">
              <w:rPr>
                <w:rStyle w:val="Hyperlink"/>
                <w:rFonts w:asciiTheme="minorHAnsi" w:hAnsiTheme="minorHAnsi" w:cstheme="minorHAnsi"/>
                <w:b w:val="0"/>
                <w:bCs w:val="0"/>
                <w:noProof/>
                <w:sz w:val="28"/>
                <w:szCs w:val="28"/>
              </w:rPr>
              <w:t xml:space="preserve">Embedding </w:t>
            </w:r>
            <w:r w:rsidR="00B826C6" w:rsidRPr="00783ABC">
              <w:rPr>
                <w:rStyle w:val="Hyperlink"/>
                <w:rFonts w:asciiTheme="minorHAnsi" w:hAnsiTheme="minorHAnsi" w:cstheme="minorHAnsi"/>
                <w:b w:val="0"/>
                <w:bCs w:val="0"/>
                <w:noProof/>
                <w:sz w:val="28"/>
                <w:szCs w:val="28"/>
              </w:rPr>
              <w:t>tenant</w:t>
            </w:r>
            <w:r w:rsidR="00D13D9F" w:rsidRPr="00783ABC">
              <w:rPr>
                <w:rStyle w:val="Hyperlink"/>
                <w:rFonts w:asciiTheme="minorHAnsi" w:hAnsiTheme="minorHAnsi" w:cstheme="minorHAnsi"/>
                <w:b w:val="0"/>
                <w:bCs w:val="0"/>
                <w:noProof/>
                <w:sz w:val="28"/>
                <w:szCs w:val="28"/>
              </w:rPr>
              <w:t xml:space="preserve"> engagement at the heart of ESC</w:t>
            </w:r>
            <w:r w:rsidR="00D13D9F" w:rsidRPr="00783ABC">
              <w:rPr>
                <w:rFonts w:asciiTheme="minorHAnsi" w:hAnsiTheme="minorHAnsi" w:cstheme="minorHAnsi"/>
                <w:b w:val="0"/>
                <w:bCs w:val="0"/>
                <w:noProof/>
                <w:webHidden/>
                <w:sz w:val="28"/>
                <w:szCs w:val="28"/>
              </w:rPr>
              <w:tab/>
            </w:r>
            <w:r w:rsidR="00D13D9F" w:rsidRPr="00783ABC">
              <w:rPr>
                <w:rFonts w:asciiTheme="minorHAnsi" w:hAnsiTheme="minorHAnsi" w:cstheme="minorHAnsi"/>
                <w:b w:val="0"/>
                <w:bCs w:val="0"/>
                <w:noProof/>
                <w:webHidden/>
                <w:sz w:val="28"/>
                <w:szCs w:val="28"/>
              </w:rPr>
              <w:fldChar w:fldCharType="begin"/>
            </w:r>
            <w:r w:rsidR="00D13D9F" w:rsidRPr="00783ABC">
              <w:rPr>
                <w:rFonts w:asciiTheme="minorHAnsi" w:hAnsiTheme="minorHAnsi" w:cstheme="minorHAnsi"/>
                <w:b w:val="0"/>
                <w:bCs w:val="0"/>
                <w:noProof/>
                <w:webHidden/>
                <w:sz w:val="28"/>
                <w:szCs w:val="28"/>
              </w:rPr>
              <w:instrText xml:space="preserve"> PAGEREF _Toc156484570 \h </w:instrText>
            </w:r>
            <w:r w:rsidR="00D13D9F" w:rsidRPr="00783ABC">
              <w:rPr>
                <w:rFonts w:asciiTheme="minorHAnsi" w:hAnsiTheme="minorHAnsi" w:cstheme="minorHAnsi"/>
                <w:b w:val="0"/>
                <w:bCs w:val="0"/>
                <w:noProof/>
                <w:webHidden/>
                <w:sz w:val="28"/>
                <w:szCs w:val="28"/>
              </w:rPr>
            </w:r>
            <w:r w:rsidR="00D13D9F" w:rsidRPr="00783ABC">
              <w:rPr>
                <w:rFonts w:asciiTheme="minorHAnsi" w:hAnsiTheme="minorHAnsi" w:cstheme="minorHAnsi"/>
                <w:b w:val="0"/>
                <w:bCs w:val="0"/>
                <w:noProof/>
                <w:webHidden/>
                <w:sz w:val="28"/>
                <w:szCs w:val="28"/>
              </w:rPr>
              <w:fldChar w:fldCharType="separate"/>
            </w:r>
            <w:r w:rsidR="00D13D9F" w:rsidRPr="00783ABC">
              <w:rPr>
                <w:rFonts w:asciiTheme="minorHAnsi" w:hAnsiTheme="minorHAnsi" w:cstheme="minorHAnsi"/>
                <w:b w:val="0"/>
                <w:bCs w:val="0"/>
                <w:noProof/>
                <w:webHidden/>
                <w:sz w:val="28"/>
                <w:szCs w:val="28"/>
              </w:rPr>
              <w:t>10</w:t>
            </w:r>
            <w:r w:rsidR="00D13D9F" w:rsidRPr="00783ABC">
              <w:rPr>
                <w:rFonts w:asciiTheme="minorHAnsi" w:hAnsiTheme="minorHAnsi" w:cstheme="minorHAnsi"/>
                <w:b w:val="0"/>
                <w:bCs w:val="0"/>
                <w:noProof/>
                <w:webHidden/>
                <w:sz w:val="28"/>
                <w:szCs w:val="28"/>
              </w:rPr>
              <w:fldChar w:fldCharType="end"/>
            </w:r>
          </w:hyperlink>
        </w:p>
        <w:p w14:paraId="13E2F72B" w14:textId="59EC7F68" w:rsidR="00D13D9F" w:rsidRPr="00783ABC" w:rsidRDefault="00000000">
          <w:pPr>
            <w:pStyle w:val="TOC1"/>
            <w:tabs>
              <w:tab w:val="left" w:pos="592"/>
              <w:tab w:val="right" w:leader="dot" w:pos="9016"/>
            </w:tabs>
            <w:rPr>
              <w:rFonts w:asciiTheme="minorHAnsi" w:eastAsiaTheme="minorEastAsia" w:hAnsiTheme="minorHAnsi" w:cstheme="minorHAnsi"/>
              <w:b w:val="0"/>
              <w:bCs w:val="0"/>
              <w:noProof/>
              <w:kern w:val="2"/>
              <w:lang w:val="en-GB" w:eastAsia="en-GB"/>
            </w:rPr>
          </w:pPr>
          <w:hyperlink w:anchor="_Toc156484574" w:history="1">
            <w:r w:rsidR="00D13D9F" w:rsidRPr="00783ABC">
              <w:rPr>
                <w:rStyle w:val="Hyperlink"/>
                <w:rFonts w:asciiTheme="minorHAnsi" w:hAnsiTheme="minorHAnsi" w:cstheme="minorHAnsi"/>
                <w:b w:val="0"/>
                <w:bCs w:val="0"/>
                <w:noProof/>
                <w:sz w:val="28"/>
                <w:szCs w:val="28"/>
              </w:rPr>
              <w:t>7.</w:t>
            </w:r>
            <w:r w:rsidR="00D13D9F" w:rsidRPr="00783ABC">
              <w:rPr>
                <w:rFonts w:asciiTheme="minorHAnsi" w:eastAsiaTheme="minorEastAsia" w:hAnsiTheme="minorHAnsi" w:cstheme="minorHAnsi"/>
                <w:b w:val="0"/>
                <w:bCs w:val="0"/>
                <w:noProof/>
                <w:kern w:val="2"/>
                <w:lang w:val="en-GB" w:eastAsia="en-GB"/>
              </w:rPr>
              <w:tab/>
            </w:r>
            <w:r w:rsidR="00D13D9F" w:rsidRPr="00783ABC">
              <w:rPr>
                <w:rStyle w:val="Hyperlink"/>
                <w:rFonts w:asciiTheme="minorHAnsi" w:hAnsiTheme="minorHAnsi" w:cstheme="minorHAnsi"/>
                <w:b w:val="0"/>
                <w:bCs w:val="0"/>
                <w:noProof/>
                <w:sz w:val="28"/>
                <w:szCs w:val="28"/>
              </w:rPr>
              <w:t xml:space="preserve">ESC Approach to delivering </w:t>
            </w:r>
            <w:r w:rsidR="00B826C6" w:rsidRPr="00783ABC">
              <w:rPr>
                <w:rStyle w:val="Hyperlink"/>
                <w:rFonts w:asciiTheme="minorHAnsi" w:hAnsiTheme="minorHAnsi" w:cstheme="minorHAnsi"/>
                <w:b w:val="0"/>
                <w:bCs w:val="0"/>
                <w:noProof/>
                <w:sz w:val="28"/>
                <w:szCs w:val="28"/>
              </w:rPr>
              <w:t>tenant</w:t>
            </w:r>
            <w:r w:rsidR="00D13D9F" w:rsidRPr="00783ABC">
              <w:rPr>
                <w:rStyle w:val="Hyperlink"/>
                <w:rFonts w:asciiTheme="minorHAnsi" w:hAnsiTheme="minorHAnsi" w:cstheme="minorHAnsi"/>
                <w:b w:val="0"/>
                <w:bCs w:val="0"/>
                <w:noProof/>
                <w:sz w:val="28"/>
                <w:szCs w:val="28"/>
              </w:rPr>
              <w:t xml:space="preserve"> engagement.</w:t>
            </w:r>
            <w:r w:rsidR="00D13D9F" w:rsidRPr="00783ABC">
              <w:rPr>
                <w:rFonts w:asciiTheme="minorHAnsi" w:hAnsiTheme="minorHAnsi" w:cstheme="minorHAnsi"/>
                <w:b w:val="0"/>
                <w:bCs w:val="0"/>
                <w:noProof/>
                <w:webHidden/>
                <w:sz w:val="28"/>
                <w:szCs w:val="28"/>
              </w:rPr>
              <w:tab/>
            </w:r>
            <w:r w:rsidR="00D13D9F" w:rsidRPr="00783ABC">
              <w:rPr>
                <w:rFonts w:asciiTheme="minorHAnsi" w:hAnsiTheme="minorHAnsi" w:cstheme="minorHAnsi"/>
                <w:b w:val="0"/>
                <w:bCs w:val="0"/>
                <w:noProof/>
                <w:webHidden/>
                <w:sz w:val="28"/>
                <w:szCs w:val="28"/>
              </w:rPr>
              <w:fldChar w:fldCharType="begin"/>
            </w:r>
            <w:r w:rsidR="00D13D9F" w:rsidRPr="00783ABC">
              <w:rPr>
                <w:rFonts w:asciiTheme="minorHAnsi" w:hAnsiTheme="minorHAnsi" w:cstheme="minorHAnsi"/>
                <w:b w:val="0"/>
                <w:bCs w:val="0"/>
                <w:noProof/>
                <w:webHidden/>
                <w:sz w:val="28"/>
                <w:szCs w:val="28"/>
              </w:rPr>
              <w:instrText xml:space="preserve"> PAGEREF _Toc156484574 \h </w:instrText>
            </w:r>
            <w:r w:rsidR="00D13D9F" w:rsidRPr="00783ABC">
              <w:rPr>
                <w:rFonts w:asciiTheme="minorHAnsi" w:hAnsiTheme="minorHAnsi" w:cstheme="minorHAnsi"/>
                <w:b w:val="0"/>
                <w:bCs w:val="0"/>
                <w:noProof/>
                <w:webHidden/>
                <w:sz w:val="28"/>
                <w:szCs w:val="28"/>
              </w:rPr>
            </w:r>
            <w:r w:rsidR="00D13D9F" w:rsidRPr="00783ABC">
              <w:rPr>
                <w:rFonts w:asciiTheme="minorHAnsi" w:hAnsiTheme="minorHAnsi" w:cstheme="minorHAnsi"/>
                <w:b w:val="0"/>
                <w:bCs w:val="0"/>
                <w:noProof/>
                <w:webHidden/>
                <w:sz w:val="28"/>
                <w:szCs w:val="28"/>
              </w:rPr>
              <w:fldChar w:fldCharType="separate"/>
            </w:r>
            <w:r w:rsidR="00D13D9F" w:rsidRPr="00783ABC">
              <w:rPr>
                <w:rFonts w:asciiTheme="minorHAnsi" w:hAnsiTheme="minorHAnsi" w:cstheme="minorHAnsi"/>
                <w:b w:val="0"/>
                <w:bCs w:val="0"/>
                <w:noProof/>
                <w:webHidden/>
                <w:sz w:val="28"/>
                <w:szCs w:val="28"/>
              </w:rPr>
              <w:t>10</w:t>
            </w:r>
            <w:r w:rsidR="00D13D9F" w:rsidRPr="00783ABC">
              <w:rPr>
                <w:rFonts w:asciiTheme="minorHAnsi" w:hAnsiTheme="minorHAnsi" w:cstheme="minorHAnsi"/>
                <w:b w:val="0"/>
                <w:bCs w:val="0"/>
                <w:noProof/>
                <w:webHidden/>
                <w:sz w:val="28"/>
                <w:szCs w:val="28"/>
              </w:rPr>
              <w:fldChar w:fldCharType="end"/>
            </w:r>
          </w:hyperlink>
        </w:p>
        <w:p w14:paraId="16825BE2" w14:textId="2B552FD7" w:rsidR="00D13D9F" w:rsidRPr="00783ABC" w:rsidRDefault="00000000">
          <w:pPr>
            <w:pStyle w:val="TOC1"/>
            <w:tabs>
              <w:tab w:val="left" w:pos="592"/>
              <w:tab w:val="right" w:leader="dot" w:pos="9016"/>
            </w:tabs>
            <w:rPr>
              <w:rFonts w:asciiTheme="minorHAnsi" w:eastAsiaTheme="minorEastAsia" w:hAnsiTheme="minorHAnsi" w:cstheme="minorHAnsi"/>
              <w:b w:val="0"/>
              <w:bCs w:val="0"/>
              <w:noProof/>
              <w:kern w:val="2"/>
              <w:lang w:val="en-GB" w:eastAsia="en-GB"/>
            </w:rPr>
          </w:pPr>
          <w:hyperlink w:anchor="_Toc156484577" w:history="1">
            <w:r w:rsidR="00D13D9F" w:rsidRPr="00783ABC">
              <w:rPr>
                <w:rStyle w:val="Hyperlink"/>
                <w:rFonts w:asciiTheme="minorHAnsi" w:hAnsiTheme="minorHAnsi" w:cstheme="minorHAnsi"/>
                <w:b w:val="0"/>
                <w:bCs w:val="0"/>
                <w:noProof/>
                <w:sz w:val="28"/>
                <w:szCs w:val="28"/>
              </w:rPr>
              <w:t>8.</w:t>
            </w:r>
            <w:r w:rsidR="00D13D9F" w:rsidRPr="00783ABC">
              <w:rPr>
                <w:rFonts w:asciiTheme="minorHAnsi" w:eastAsiaTheme="minorEastAsia" w:hAnsiTheme="minorHAnsi" w:cstheme="minorHAnsi"/>
                <w:b w:val="0"/>
                <w:bCs w:val="0"/>
                <w:noProof/>
                <w:kern w:val="2"/>
                <w:lang w:val="en-GB" w:eastAsia="en-GB"/>
              </w:rPr>
              <w:tab/>
            </w:r>
            <w:r w:rsidR="00D13D9F" w:rsidRPr="00783ABC">
              <w:rPr>
                <w:rStyle w:val="Hyperlink"/>
                <w:rFonts w:asciiTheme="minorHAnsi" w:hAnsiTheme="minorHAnsi" w:cstheme="minorHAnsi"/>
                <w:b w:val="0"/>
                <w:bCs w:val="0"/>
                <w:noProof/>
                <w:sz w:val="28"/>
                <w:szCs w:val="28"/>
              </w:rPr>
              <w:t>What does success look like and how will we measure it?</w:t>
            </w:r>
            <w:r w:rsidR="00D13D9F" w:rsidRPr="00783ABC">
              <w:rPr>
                <w:rFonts w:asciiTheme="minorHAnsi" w:hAnsiTheme="minorHAnsi" w:cstheme="minorHAnsi"/>
                <w:b w:val="0"/>
                <w:bCs w:val="0"/>
                <w:noProof/>
                <w:webHidden/>
                <w:sz w:val="28"/>
                <w:szCs w:val="28"/>
              </w:rPr>
              <w:tab/>
            </w:r>
            <w:r w:rsidR="00D13D9F" w:rsidRPr="00783ABC">
              <w:rPr>
                <w:rFonts w:asciiTheme="minorHAnsi" w:hAnsiTheme="minorHAnsi" w:cstheme="minorHAnsi"/>
                <w:b w:val="0"/>
                <w:bCs w:val="0"/>
                <w:noProof/>
                <w:webHidden/>
                <w:sz w:val="28"/>
                <w:szCs w:val="28"/>
              </w:rPr>
              <w:fldChar w:fldCharType="begin"/>
            </w:r>
            <w:r w:rsidR="00D13D9F" w:rsidRPr="00783ABC">
              <w:rPr>
                <w:rFonts w:asciiTheme="minorHAnsi" w:hAnsiTheme="minorHAnsi" w:cstheme="minorHAnsi"/>
                <w:b w:val="0"/>
                <w:bCs w:val="0"/>
                <w:noProof/>
                <w:webHidden/>
                <w:sz w:val="28"/>
                <w:szCs w:val="28"/>
              </w:rPr>
              <w:instrText xml:space="preserve"> PAGEREF _Toc156484577 \h </w:instrText>
            </w:r>
            <w:r w:rsidR="00D13D9F" w:rsidRPr="00783ABC">
              <w:rPr>
                <w:rFonts w:asciiTheme="minorHAnsi" w:hAnsiTheme="minorHAnsi" w:cstheme="minorHAnsi"/>
                <w:b w:val="0"/>
                <w:bCs w:val="0"/>
                <w:noProof/>
                <w:webHidden/>
                <w:sz w:val="28"/>
                <w:szCs w:val="28"/>
              </w:rPr>
            </w:r>
            <w:r w:rsidR="00D13D9F" w:rsidRPr="00783ABC">
              <w:rPr>
                <w:rFonts w:asciiTheme="minorHAnsi" w:hAnsiTheme="minorHAnsi" w:cstheme="minorHAnsi"/>
                <w:b w:val="0"/>
                <w:bCs w:val="0"/>
                <w:noProof/>
                <w:webHidden/>
                <w:sz w:val="28"/>
                <w:szCs w:val="28"/>
              </w:rPr>
              <w:fldChar w:fldCharType="separate"/>
            </w:r>
            <w:r w:rsidR="00D13D9F" w:rsidRPr="00783ABC">
              <w:rPr>
                <w:rFonts w:asciiTheme="minorHAnsi" w:hAnsiTheme="minorHAnsi" w:cstheme="minorHAnsi"/>
                <w:b w:val="0"/>
                <w:bCs w:val="0"/>
                <w:noProof/>
                <w:webHidden/>
                <w:sz w:val="28"/>
                <w:szCs w:val="28"/>
              </w:rPr>
              <w:t>15</w:t>
            </w:r>
            <w:r w:rsidR="00D13D9F" w:rsidRPr="00783ABC">
              <w:rPr>
                <w:rFonts w:asciiTheme="minorHAnsi" w:hAnsiTheme="minorHAnsi" w:cstheme="minorHAnsi"/>
                <w:b w:val="0"/>
                <w:bCs w:val="0"/>
                <w:noProof/>
                <w:webHidden/>
                <w:sz w:val="28"/>
                <w:szCs w:val="28"/>
              </w:rPr>
              <w:fldChar w:fldCharType="end"/>
            </w:r>
          </w:hyperlink>
        </w:p>
        <w:p w14:paraId="220BB5EF" w14:textId="18D3D861" w:rsidR="00D13D9F" w:rsidRPr="00783ABC" w:rsidRDefault="00000000">
          <w:pPr>
            <w:pStyle w:val="TOC1"/>
            <w:tabs>
              <w:tab w:val="left" w:pos="592"/>
              <w:tab w:val="right" w:leader="dot" w:pos="9016"/>
            </w:tabs>
            <w:rPr>
              <w:rFonts w:asciiTheme="minorHAnsi" w:eastAsiaTheme="minorEastAsia" w:hAnsiTheme="minorHAnsi" w:cstheme="minorHAnsi"/>
              <w:b w:val="0"/>
              <w:bCs w:val="0"/>
              <w:noProof/>
              <w:kern w:val="2"/>
              <w:lang w:val="en-GB" w:eastAsia="en-GB"/>
            </w:rPr>
          </w:pPr>
          <w:hyperlink w:anchor="_Toc156484578" w:history="1">
            <w:r w:rsidR="00D13D9F" w:rsidRPr="00783ABC">
              <w:rPr>
                <w:rStyle w:val="Hyperlink"/>
                <w:rFonts w:asciiTheme="minorHAnsi" w:hAnsiTheme="minorHAnsi" w:cstheme="minorHAnsi"/>
                <w:b w:val="0"/>
                <w:bCs w:val="0"/>
                <w:noProof/>
                <w:sz w:val="28"/>
                <w:szCs w:val="28"/>
              </w:rPr>
              <w:t>9.</w:t>
            </w:r>
            <w:r w:rsidR="00D13D9F" w:rsidRPr="00783ABC">
              <w:rPr>
                <w:rFonts w:asciiTheme="minorHAnsi" w:eastAsiaTheme="minorEastAsia" w:hAnsiTheme="minorHAnsi" w:cstheme="minorHAnsi"/>
                <w:b w:val="0"/>
                <w:bCs w:val="0"/>
                <w:noProof/>
                <w:kern w:val="2"/>
                <w:lang w:val="en-GB" w:eastAsia="en-GB"/>
              </w:rPr>
              <w:tab/>
            </w:r>
            <w:r w:rsidR="00D13D9F" w:rsidRPr="00783ABC">
              <w:rPr>
                <w:rStyle w:val="Hyperlink"/>
                <w:rFonts w:asciiTheme="minorHAnsi" w:hAnsiTheme="minorHAnsi" w:cstheme="minorHAnsi"/>
                <w:b w:val="0"/>
                <w:bCs w:val="0"/>
                <w:noProof/>
                <w:sz w:val="28"/>
                <w:szCs w:val="28"/>
              </w:rPr>
              <w:t>What’s next?</w:t>
            </w:r>
            <w:r w:rsidR="00D13D9F" w:rsidRPr="00783ABC">
              <w:rPr>
                <w:rFonts w:asciiTheme="minorHAnsi" w:hAnsiTheme="minorHAnsi" w:cstheme="minorHAnsi"/>
                <w:b w:val="0"/>
                <w:bCs w:val="0"/>
                <w:noProof/>
                <w:webHidden/>
                <w:sz w:val="28"/>
                <w:szCs w:val="28"/>
              </w:rPr>
              <w:tab/>
            </w:r>
            <w:r w:rsidR="00D13D9F" w:rsidRPr="00783ABC">
              <w:rPr>
                <w:rFonts w:asciiTheme="minorHAnsi" w:hAnsiTheme="minorHAnsi" w:cstheme="minorHAnsi"/>
                <w:b w:val="0"/>
                <w:bCs w:val="0"/>
                <w:noProof/>
                <w:webHidden/>
                <w:sz w:val="28"/>
                <w:szCs w:val="28"/>
              </w:rPr>
              <w:fldChar w:fldCharType="begin"/>
            </w:r>
            <w:r w:rsidR="00D13D9F" w:rsidRPr="00783ABC">
              <w:rPr>
                <w:rFonts w:asciiTheme="minorHAnsi" w:hAnsiTheme="minorHAnsi" w:cstheme="minorHAnsi"/>
                <w:b w:val="0"/>
                <w:bCs w:val="0"/>
                <w:noProof/>
                <w:webHidden/>
                <w:sz w:val="28"/>
                <w:szCs w:val="28"/>
              </w:rPr>
              <w:instrText xml:space="preserve"> PAGEREF _Toc156484578 \h </w:instrText>
            </w:r>
            <w:r w:rsidR="00D13D9F" w:rsidRPr="00783ABC">
              <w:rPr>
                <w:rFonts w:asciiTheme="minorHAnsi" w:hAnsiTheme="minorHAnsi" w:cstheme="minorHAnsi"/>
                <w:b w:val="0"/>
                <w:bCs w:val="0"/>
                <w:noProof/>
                <w:webHidden/>
                <w:sz w:val="28"/>
                <w:szCs w:val="28"/>
              </w:rPr>
            </w:r>
            <w:r w:rsidR="00D13D9F" w:rsidRPr="00783ABC">
              <w:rPr>
                <w:rFonts w:asciiTheme="minorHAnsi" w:hAnsiTheme="minorHAnsi" w:cstheme="minorHAnsi"/>
                <w:b w:val="0"/>
                <w:bCs w:val="0"/>
                <w:noProof/>
                <w:webHidden/>
                <w:sz w:val="28"/>
                <w:szCs w:val="28"/>
              </w:rPr>
              <w:fldChar w:fldCharType="separate"/>
            </w:r>
            <w:r w:rsidR="00D13D9F" w:rsidRPr="00783ABC">
              <w:rPr>
                <w:rFonts w:asciiTheme="minorHAnsi" w:hAnsiTheme="minorHAnsi" w:cstheme="minorHAnsi"/>
                <w:b w:val="0"/>
                <w:bCs w:val="0"/>
                <w:noProof/>
                <w:webHidden/>
                <w:sz w:val="28"/>
                <w:szCs w:val="28"/>
              </w:rPr>
              <w:t>17</w:t>
            </w:r>
            <w:r w:rsidR="00D13D9F" w:rsidRPr="00783ABC">
              <w:rPr>
                <w:rFonts w:asciiTheme="minorHAnsi" w:hAnsiTheme="minorHAnsi" w:cstheme="minorHAnsi"/>
                <w:b w:val="0"/>
                <w:bCs w:val="0"/>
                <w:noProof/>
                <w:webHidden/>
                <w:sz w:val="28"/>
                <w:szCs w:val="28"/>
              </w:rPr>
              <w:fldChar w:fldCharType="end"/>
            </w:r>
          </w:hyperlink>
        </w:p>
        <w:p w14:paraId="43D0183C" w14:textId="1220D191" w:rsidR="00D13D9F" w:rsidRPr="00783ABC" w:rsidRDefault="00D13D9F">
          <w:r w:rsidRPr="00783ABC">
            <w:rPr>
              <w:b/>
              <w:bCs/>
              <w:noProof/>
            </w:rPr>
            <w:fldChar w:fldCharType="end"/>
          </w:r>
        </w:p>
      </w:sdtContent>
    </w:sdt>
    <w:p w14:paraId="08584942" w14:textId="77777777" w:rsidR="00987284" w:rsidRPr="00783ABC" w:rsidRDefault="00987284" w:rsidP="00987284">
      <w:pPr>
        <w:pStyle w:val="BodyText"/>
        <w:spacing w:before="7"/>
        <w:rPr>
          <w:sz w:val="19"/>
        </w:rPr>
      </w:pPr>
    </w:p>
    <w:p w14:paraId="00F07C4D" w14:textId="3C93B7E2" w:rsidR="00987284" w:rsidRPr="00783ABC" w:rsidRDefault="00987284" w:rsidP="00987284">
      <w:pPr>
        <w:rPr>
          <w:sz w:val="19"/>
          <w:szCs w:val="24"/>
        </w:rPr>
      </w:pPr>
      <w:r w:rsidRPr="00783ABC">
        <w:rPr>
          <w:sz w:val="19"/>
        </w:rPr>
        <w:br w:type="page"/>
      </w:r>
      <w:bookmarkStart w:id="0" w:name="Contents"/>
      <w:bookmarkStart w:id="1" w:name="Introduction"/>
      <w:bookmarkEnd w:id="0"/>
      <w:bookmarkEnd w:id="1"/>
    </w:p>
    <w:p w14:paraId="6295B4B4" w14:textId="77777777" w:rsidR="00F812E4" w:rsidRPr="00783ABC" w:rsidRDefault="00F812E4" w:rsidP="00F812E4">
      <w:pPr>
        <w:pStyle w:val="Heading1"/>
        <w:spacing w:before="1"/>
        <w:ind w:left="360"/>
        <w:rPr>
          <w:color w:val="ACB9CA" w:themeColor="text2" w:themeTint="66"/>
          <w:sz w:val="32"/>
          <w:szCs w:val="32"/>
        </w:rPr>
      </w:pPr>
      <w:bookmarkStart w:id="2" w:name="_Toc156484550"/>
    </w:p>
    <w:p w14:paraId="0C8D04F2" w14:textId="5479E010" w:rsidR="00F307ED" w:rsidRPr="00783ABC" w:rsidRDefault="00AF18B4" w:rsidP="00A976F0">
      <w:pPr>
        <w:pStyle w:val="Heading1"/>
        <w:numPr>
          <w:ilvl w:val="0"/>
          <w:numId w:val="1"/>
        </w:numPr>
        <w:spacing w:before="1"/>
        <w:rPr>
          <w:rFonts w:asciiTheme="minorHAnsi" w:hAnsiTheme="minorHAnsi" w:cstheme="minorHAnsi"/>
          <w:color w:val="00708A"/>
          <w:sz w:val="40"/>
          <w:szCs w:val="40"/>
        </w:rPr>
      </w:pPr>
      <w:r w:rsidRPr="00783ABC">
        <w:rPr>
          <w:rFonts w:asciiTheme="minorHAnsi" w:hAnsiTheme="minorHAnsi" w:cstheme="minorHAnsi"/>
          <w:color w:val="00708A"/>
          <w:sz w:val="40"/>
          <w:szCs w:val="40"/>
        </w:rPr>
        <w:t>Overview and Vision</w:t>
      </w:r>
      <w:bookmarkEnd w:id="2"/>
      <w:r w:rsidRPr="00783ABC">
        <w:rPr>
          <w:rFonts w:asciiTheme="minorHAnsi" w:hAnsiTheme="minorHAnsi" w:cstheme="minorHAnsi"/>
          <w:color w:val="00708A"/>
          <w:sz w:val="40"/>
          <w:szCs w:val="40"/>
        </w:rPr>
        <w:t xml:space="preserve"> </w:t>
      </w:r>
      <w:bookmarkStart w:id="3" w:name="Vision"/>
      <w:bookmarkEnd w:id="3"/>
    </w:p>
    <w:p w14:paraId="77CD52DB" w14:textId="77777777" w:rsidR="000F6AD5" w:rsidRPr="00783ABC" w:rsidRDefault="000F6AD5" w:rsidP="000F6AD5">
      <w:pPr>
        <w:pStyle w:val="Heading1"/>
        <w:spacing w:before="1"/>
        <w:ind w:left="360"/>
        <w:rPr>
          <w:color w:val="ACB9CA" w:themeColor="text2" w:themeTint="66"/>
          <w:sz w:val="32"/>
          <w:szCs w:val="32"/>
        </w:rPr>
      </w:pPr>
    </w:p>
    <w:p w14:paraId="42790A07" w14:textId="4AFE015B" w:rsidR="00987284" w:rsidRPr="00783ABC" w:rsidRDefault="00987284" w:rsidP="00851FA4">
      <w:pPr>
        <w:pStyle w:val="BodyText"/>
        <w:spacing w:after="240" w:line="360" w:lineRule="auto"/>
        <w:rPr>
          <w:rFonts w:asciiTheme="minorHAnsi" w:hAnsiTheme="minorHAnsi" w:cstheme="minorHAnsi"/>
          <w:sz w:val="28"/>
          <w:szCs w:val="28"/>
        </w:rPr>
      </w:pPr>
      <w:r w:rsidRPr="00783ABC">
        <w:rPr>
          <w:rFonts w:asciiTheme="minorHAnsi" w:hAnsiTheme="minorHAnsi" w:cstheme="minorHAnsi"/>
          <w:sz w:val="28"/>
          <w:szCs w:val="28"/>
        </w:rPr>
        <w:t xml:space="preserve">Our </w:t>
      </w:r>
      <w:r w:rsidR="00CE3B1E" w:rsidRPr="00783ABC">
        <w:rPr>
          <w:rFonts w:asciiTheme="minorHAnsi" w:hAnsiTheme="minorHAnsi" w:cstheme="minorHAnsi"/>
          <w:sz w:val="28"/>
          <w:szCs w:val="28"/>
        </w:rPr>
        <w:t xml:space="preserve">Tenant </w:t>
      </w:r>
      <w:r w:rsidRPr="00783ABC">
        <w:rPr>
          <w:rFonts w:asciiTheme="minorHAnsi" w:hAnsiTheme="minorHAnsi" w:cstheme="minorHAnsi"/>
          <w:sz w:val="28"/>
          <w:szCs w:val="28"/>
        </w:rPr>
        <w:t>Engagement Strategy</w:t>
      </w:r>
      <w:r w:rsidR="00C4701D" w:rsidRPr="00783ABC">
        <w:rPr>
          <w:rFonts w:asciiTheme="minorHAnsi" w:hAnsiTheme="minorHAnsi" w:cstheme="minorHAnsi"/>
          <w:sz w:val="28"/>
          <w:szCs w:val="28"/>
        </w:rPr>
        <w:t xml:space="preserve"> 2024 - 2027</w:t>
      </w:r>
      <w:r w:rsidRPr="00783ABC">
        <w:rPr>
          <w:rFonts w:asciiTheme="minorHAnsi" w:hAnsiTheme="minorHAnsi" w:cstheme="minorHAnsi"/>
          <w:sz w:val="28"/>
          <w:szCs w:val="28"/>
        </w:rPr>
        <w:t xml:space="preserve"> embodies East Suffolk Council's commitment to fostering vibrant, inclusive communities. At the heart of our strategy lies a dedication to meaningful interactions, transparency, and collaborative decision-making </w:t>
      </w:r>
      <w:r w:rsidR="00B826C6" w:rsidRPr="00783ABC">
        <w:rPr>
          <w:rFonts w:asciiTheme="minorHAnsi" w:hAnsiTheme="minorHAnsi" w:cstheme="minorHAnsi"/>
          <w:sz w:val="28"/>
          <w:szCs w:val="28"/>
        </w:rPr>
        <w:t>with our</w:t>
      </w:r>
      <w:r w:rsidR="00F476EE" w:rsidRPr="00783ABC">
        <w:rPr>
          <w:rFonts w:asciiTheme="minorHAnsi" w:hAnsiTheme="minorHAnsi" w:cstheme="minorHAnsi"/>
          <w:sz w:val="28"/>
          <w:szCs w:val="28"/>
        </w:rPr>
        <w:t xml:space="preserve"> tenants</w:t>
      </w:r>
      <w:r w:rsidRPr="00783ABC">
        <w:rPr>
          <w:rFonts w:asciiTheme="minorHAnsi" w:hAnsiTheme="minorHAnsi" w:cstheme="minorHAnsi"/>
          <w:sz w:val="28"/>
          <w:szCs w:val="28"/>
        </w:rPr>
        <w:t>. We aim to bridge gaps, understand diverse perspectives, and empower every voice within our community.</w:t>
      </w:r>
    </w:p>
    <w:p w14:paraId="27362CD0" w14:textId="3B9FF848" w:rsidR="00283D8A" w:rsidRPr="00783ABC" w:rsidRDefault="00661542" w:rsidP="00EE1403">
      <w:pPr>
        <w:pStyle w:val="BodyText"/>
        <w:spacing w:after="240" w:line="360" w:lineRule="auto"/>
        <w:rPr>
          <w:rFonts w:asciiTheme="minorHAnsi" w:hAnsiTheme="minorHAnsi" w:cstheme="minorHAnsi"/>
          <w:sz w:val="28"/>
          <w:szCs w:val="28"/>
        </w:rPr>
      </w:pPr>
      <w:r w:rsidRPr="00783ABC">
        <w:rPr>
          <w:rFonts w:asciiTheme="minorHAnsi" w:hAnsiTheme="minorHAnsi" w:cstheme="minorHAnsi"/>
          <w:sz w:val="28"/>
          <w:szCs w:val="28"/>
        </w:rPr>
        <w:t xml:space="preserve">Guided by </w:t>
      </w:r>
      <w:r w:rsidR="00594859" w:rsidRPr="00783ABC">
        <w:rPr>
          <w:rFonts w:asciiTheme="minorHAnsi" w:hAnsiTheme="minorHAnsi" w:cstheme="minorHAnsi"/>
          <w:sz w:val="28"/>
          <w:szCs w:val="28"/>
        </w:rPr>
        <w:t>‘Our Direction 2028’ ESC</w:t>
      </w:r>
      <w:r w:rsidR="00C3600F" w:rsidRPr="00783ABC">
        <w:rPr>
          <w:rFonts w:asciiTheme="minorHAnsi" w:hAnsiTheme="minorHAnsi" w:cstheme="minorHAnsi"/>
          <w:sz w:val="28"/>
          <w:szCs w:val="28"/>
        </w:rPr>
        <w:t>’s</w:t>
      </w:r>
      <w:r w:rsidR="00594859" w:rsidRPr="00783ABC">
        <w:rPr>
          <w:rFonts w:asciiTheme="minorHAnsi" w:hAnsiTheme="minorHAnsi" w:cstheme="minorHAnsi"/>
          <w:sz w:val="28"/>
          <w:szCs w:val="28"/>
        </w:rPr>
        <w:t xml:space="preserve"> strategic plan and its overarching priority focused on tackling </w:t>
      </w:r>
      <w:r w:rsidR="00C73BFF" w:rsidRPr="00783ABC">
        <w:rPr>
          <w:rFonts w:asciiTheme="minorHAnsi" w:hAnsiTheme="minorHAnsi" w:cstheme="minorHAnsi"/>
          <w:sz w:val="28"/>
          <w:szCs w:val="28"/>
        </w:rPr>
        <w:t>in</w:t>
      </w:r>
      <w:r w:rsidR="00594859" w:rsidRPr="00783ABC">
        <w:rPr>
          <w:rFonts w:asciiTheme="minorHAnsi" w:hAnsiTheme="minorHAnsi" w:cstheme="minorHAnsi"/>
          <w:sz w:val="28"/>
          <w:szCs w:val="28"/>
        </w:rPr>
        <w:t>equalities, creating thriving economies and developing sustainable housing and communities.</w:t>
      </w:r>
      <w:r w:rsidR="00E90809" w:rsidRPr="00783ABC">
        <w:rPr>
          <w:rFonts w:asciiTheme="minorHAnsi" w:hAnsiTheme="minorHAnsi" w:cstheme="minorHAnsi"/>
          <w:sz w:val="28"/>
          <w:szCs w:val="28"/>
        </w:rPr>
        <w:t xml:space="preserve"> Our </w:t>
      </w:r>
      <w:r w:rsidR="00F476EE" w:rsidRPr="00783ABC">
        <w:rPr>
          <w:rFonts w:asciiTheme="minorHAnsi" w:hAnsiTheme="minorHAnsi" w:cstheme="minorHAnsi"/>
          <w:sz w:val="28"/>
          <w:szCs w:val="28"/>
        </w:rPr>
        <w:t xml:space="preserve">tenant </w:t>
      </w:r>
      <w:r w:rsidR="00E90809" w:rsidRPr="00783ABC">
        <w:rPr>
          <w:rFonts w:asciiTheme="minorHAnsi" w:hAnsiTheme="minorHAnsi" w:cstheme="minorHAnsi"/>
          <w:sz w:val="28"/>
          <w:szCs w:val="28"/>
        </w:rPr>
        <w:t xml:space="preserve">engagement strategy will </w:t>
      </w:r>
      <w:r w:rsidR="00F56DC8" w:rsidRPr="00783ABC">
        <w:rPr>
          <w:rFonts w:asciiTheme="minorHAnsi" w:hAnsiTheme="minorHAnsi" w:cstheme="minorHAnsi"/>
          <w:sz w:val="28"/>
          <w:szCs w:val="28"/>
        </w:rPr>
        <w:t xml:space="preserve">aim to create </w:t>
      </w:r>
      <w:r w:rsidR="00642FD5" w:rsidRPr="00783ABC">
        <w:rPr>
          <w:rFonts w:asciiTheme="minorHAnsi" w:hAnsiTheme="minorHAnsi" w:cstheme="minorHAnsi"/>
          <w:sz w:val="28"/>
          <w:szCs w:val="28"/>
        </w:rPr>
        <w:t xml:space="preserve">an environment where strong </w:t>
      </w:r>
      <w:r w:rsidR="00CC7075" w:rsidRPr="00783ABC">
        <w:rPr>
          <w:rFonts w:asciiTheme="minorHAnsi" w:hAnsiTheme="minorHAnsi" w:cstheme="minorHAnsi"/>
          <w:sz w:val="28"/>
          <w:szCs w:val="28"/>
        </w:rPr>
        <w:t>resilient</w:t>
      </w:r>
      <w:r w:rsidR="00642FD5" w:rsidRPr="00783ABC">
        <w:rPr>
          <w:rFonts w:asciiTheme="minorHAnsi" w:hAnsiTheme="minorHAnsi" w:cstheme="minorHAnsi"/>
          <w:sz w:val="28"/>
          <w:szCs w:val="28"/>
        </w:rPr>
        <w:t xml:space="preserve"> communities ca</w:t>
      </w:r>
      <w:r w:rsidR="006A3E73" w:rsidRPr="00783ABC">
        <w:rPr>
          <w:rFonts w:asciiTheme="minorHAnsi" w:hAnsiTheme="minorHAnsi" w:cstheme="minorHAnsi"/>
          <w:sz w:val="28"/>
          <w:szCs w:val="28"/>
        </w:rPr>
        <w:t xml:space="preserve">n emerge and work in partnership with ESC to address some of the key challenges over the next five </w:t>
      </w:r>
      <w:r w:rsidR="00AF6044" w:rsidRPr="00783ABC">
        <w:rPr>
          <w:rFonts w:asciiTheme="minorHAnsi" w:hAnsiTheme="minorHAnsi" w:cstheme="minorHAnsi"/>
          <w:sz w:val="28"/>
          <w:szCs w:val="28"/>
        </w:rPr>
        <w:t>years</w:t>
      </w:r>
      <w:r w:rsidR="00C3600F" w:rsidRPr="00783ABC">
        <w:rPr>
          <w:rFonts w:asciiTheme="minorHAnsi" w:hAnsiTheme="minorHAnsi" w:cstheme="minorHAnsi"/>
          <w:sz w:val="28"/>
          <w:szCs w:val="28"/>
        </w:rPr>
        <w:t>.</w:t>
      </w:r>
      <w:r w:rsidR="00AF6044" w:rsidRPr="00783ABC">
        <w:rPr>
          <w:rFonts w:asciiTheme="minorHAnsi" w:hAnsiTheme="minorHAnsi" w:cstheme="minorHAnsi"/>
          <w:sz w:val="28"/>
          <w:szCs w:val="28"/>
        </w:rPr>
        <w:t xml:space="preserve"> These include </w:t>
      </w:r>
      <w:r w:rsidR="00594859" w:rsidRPr="00783ABC">
        <w:rPr>
          <w:rFonts w:asciiTheme="minorHAnsi" w:hAnsiTheme="minorHAnsi" w:cstheme="minorHAnsi"/>
          <w:sz w:val="28"/>
          <w:szCs w:val="28"/>
        </w:rPr>
        <w:t>rapid population</w:t>
      </w:r>
      <w:r w:rsidR="001069D3" w:rsidRPr="00783ABC">
        <w:rPr>
          <w:rFonts w:asciiTheme="minorHAnsi" w:hAnsiTheme="minorHAnsi" w:cstheme="minorHAnsi"/>
          <w:sz w:val="28"/>
          <w:szCs w:val="28"/>
        </w:rPr>
        <w:t xml:space="preserve"> growth</w:t>
      </w:r>
      <w:r w:rsidR="00AF6044" w:rsidRPr="00783ABC">
        <w:rPr>
          <w:rFonts w:asciiTheme="minorHAnsi" w:hAnsiTheme="minorHAnsi" w:cstheme="minorHAnsi"/>
          <w:sz w:val="28"/>
          <w:szCs w:val="28"/>
        </w:rPr>
        <w:t>, ag</w:t>
      </w:r>
      <w:r w:rsidR="001069D3" w:rsidRPr="00783ABC">
        <w:rPr>
          <w:rFonts w:asciiTheme="minorHAnsi" w:hAnsiTheme="minorHAnsi" w:cstheme="minorHAnsi"/>
          <w:sz w:val="28"/>
          <w:szCs w:val="28"/>
        </w:rPr>
        <w:t>e</w:t>
      </w:r>
      <w:r w:rsidR="00AF6044" w:rsidRPr="00783ABC">
        <w:rPr>
          <w:rFonts w:asciiTheme="minorHAnsi" w:hAnsiTheme="minorHAnsi" w:cstheme="minorHAnsi"/>
          <w:sz w:val="28"/>
          <w:szCs w:val="28"/>
        </w:rPr>
        <w:t>ing population</w:t>
      </w:r>
      <w:r w:rsidR="00594859" w:rsidRPr="00783ABC">
        <w:rPr>
          <w:rFonts w:asciiTheme="minorHAnsi" w:hAnsiTheme="minorHAnsi" w:cstheme="minorHAnsi"/>
          <w:sz w:val="28"/>
          <w:szCs w:val="28"/>
        </w:rPr>
        <w:t xml:space="preserve">, </w:t>
      </w:r>
      <w:r w:rsidR="008F7AEE" w:rsidRPr="00783ABC">
        <w:rPr>
          <w:rFonts w:asciiTheme="minorHAnsi" w:hAnsiTheme="minorHAnsi" w:cstheme="minorHAnsi"/>
          <w:sz w:val="28"/>
          <w:szCs w:val="28"/>
        </w:rPr>
        <w:t>increased</w:t>
      </w:r>
      <w:r w:rsidR="00594859" w:rsidRPr="00783ABC">
        <w:rPr>
          <w:rFonts w:asciiTheme="minorHAnsi" w:hAnsiTheme="minorHAnsi" w:cstheme="minorHAnsi"/>
          <w:sz w:val="28"/>
          <w:szCs w:val="28"/>
        </w:rPr>
        <w:t xml:space="preserve"> service demands, persistent</w:t>
      </w:r>
      <w:r w:rsidR="008F7AEE" w:rsidRPr="00783ABC">
        <w:rPr>
          <w:rFonts w:asciiTheme="minorHAnsi" w:hAnsiTheme="minorHAnsi" w:cstheme="minorHAnsi"/>
          <w:sz w:val="28"/>
          <w:szCs w:val="28"/>
        </w:rPr>
        <w:t xml:space="preserve"> high levels of</w:t>
      </w:r>
      <w:r w:rsidR="00594859" w:rsidRPr="00783ABC">
        <w:rPr>
          <w:rFonts w:asciiTheme="minorHAnsi" w:hAnsiTheme="minorHAnsi" w:cstheme="minorHAnsi"/>
          <w:sz w:val="28"/>
          <w:szCs w:val="28"/>
        </w:rPr>
        <w:t xml:space="preserve"> deprivation, and</w:t>
      </w:r>
      <w:r w:rsidR="008F7AEE" w:rsidRPr="00783ABC">
        <w:rPr>
          <w:rFonts w:asciiTheme="minorHAnsi" w:hAnsiTheme="minorHAnsi" w:cstheme="minorHAnsi"/>
          <w:sz w:val="28"/>
          <w:szCs w:val="28"/>
        </w:rPr>
        <w:t xml:space="preserve"> rapidly declining</w:t>
      </w:r>
      <w:r w:rsidR="00594859" w:rsidRPr="00783ABC">
        <w:rPr>
          <w:rFonts w:asciiTheme="minorHAnsi" w:hAnsiTheme="minorHAnsi" w:cstheme="minorHAnsi"/>
          <w:sz w:val="28"/>
          <w:szCs w:val="28"/>
        </w:rPr>
        <w:t xml:space="preserve"> local government resources</w:t>
      </w:r>
      <w:r w:rsidRPr="00783ABC">
        <w:rPr>
          <w:rFonts w:asciiTheme="minorHAnsi" w:hAnsiTheme="minorHAnsi" w:cstheme="minorHAnsi"/>
          <w:sz w:val="28"/>
          <w:szCs w:val="28"/>
        </w:rPr>
        <w:t>.</w:t>
      </w:r>
      <w:r w:rsidR="00594859" w:rsidRPr="00783ABC">
        <w:rPr>
          <w:rFonts w:asciiTheme="minorHAnsi" w:hAnsiTheme="minorHAnsi" w:cstheme="minorHAnsi"/>
          <w:sz w:val="28"/>
          <w:szCs w:val="28"/>
        </w:rPr>
        <w:t xml:space="preserve"> </w:t>
      </w:r>
    </w:p>
    <w:p w14:paraId="6081E5BE" w14:textId="03CA3A63" w:rsidR="003B2582" w:rsidRPr="00783ABC" w:rsidRDefault="00B21ED8" w:rsidP="00EE1403">
      <w:pPr>
        <w:pStyle w:val="BodyText"/>
        <w:spacing w:after="240" w:line="360" w:lineRule="auto"/>
        <w:rPr>
          <w:rFonts w:asciiTheme="minorHAnsi" w:hAnsiTheme="minorHAnsi" w:cstheme="minorHAnsi"/>
          <w:sz w:val="28"/>
          <w:szCs w:val="28"/>
        </w:rPr>
      </w:pPr>
      <w:r w:rsidRPr="00783ABC">
        <w:rPr>
          <w:noProof/>
        </w:rPr>
        <mc:AlternateContent>
          <mc:Choice Requires="wps">
            <w:drawing>
              <wp:anchor distT="0" distB="0" distL="114300" distR="114300" simplePos="0" relativeHeight="251658244" behindDoc="0" locked="0" layoutInCell="1" allowOverlap="1" wp14:anchorId="359B3AB9" wp14:editId="4D6DAE72">
                <wp:simplePos x="0" y="0"/>
                <wp:positionH relativeFrom="column">
                  <wp:posOffset>5928360</wp:posOffset>
                </wp:positionH>
                <wp:positionV relativeFrom="paragraph">
                  <wp:posOffset>576580</wp:posOffset>
                </wp:positionV>
                <wp:extent cx="73660" cy="2156460"/>
                <wp:effectExtent l="3810" t="0" r="0" b="0"/>
                <wp:wrapNone/>
                <wp:docPr id="7991597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 cy="2156460"/>
                        </a:xfrm>
                        <a:prstGeom prst="rect">
                          <a:avLst/>
                        </a:prstGeom>
                        <a:solidFill>
                          <a:srgbClr val="9DC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7D5CC" id="Rectangle 5" o:spid="_x0000_s1026" style="position:absolute;margin-left:466.8pt;margin-top:45.4pt;width:5.8pt;height:169.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" fillcolor="#9dcbd3" stroked="f"/>
            </w:pict>
          </mc:Fallback>
        </mc:AlternateContent>
      </w:r>
      <w:r w:rsidRPr="00783ABC">
        <w:rPr>
          <w:noProof/>
        </w:rPr>
        <mc:AlternateContent>
          <mc:Choice Requires="wps">
            <w:drawing>
              <wp:anchor distT="0" distB="0" distL="114300" distR="114300" simplePos="0" relativeHeight="251658240" behindDoc="0" locked="0" layoutInCell="1" allowOverlap="1" wp14:anchorId="359B3AB9" wp14:editId="26CC6C40">
                <wp:simplePos x="0" y="0"/>
                <wp:positionH relativeFrom="column">
                  <wp:posOffset>-160020</wp:posOffset>
                </wp:positionH>
                <wp:positionV relativeFrom="paragraph">
                  <wp:posOffset>142240</wp:posOffset>
                </wp:positionV>
                <wp:extent cx="5750560" cy="2484120"/>
                <wp:effectExtent l="1905" t="1905" r="635" b="0"/>
                <wp:wrapNone/>
                <wp:docPr id="16281347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0560" cy="2484120"/>
                        </a:xfrm>
                        <a:prstGeom prst="rect">
                          <a:avLst/>
                        </a:prstGeom>
                        <a:solidFill>
                          <a:srgbClr val="9DC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0ECFA" id="Rectangle 4" o:spid="_x0000_s1026" style="position:absolute;margin-left:-12.6pt;margin-top:11.2pt;width:452.8pt;height:19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" fillcolor="#9dcbd3" stroked="f"/>
            </w:pict>
          </mc:Fallback>
        </mc:AlternateContent>
      </w:r>
      <w:r w:rsidRPr="00783ABC">
        <w:rPr>
          <w:noProof/>
        </w:rPr>
        <mc:AlternateContent>
          <mc:Choice Requires="wps">
            <w:drawing>
              <wp:anchor distT="0" distB="0" distL="114300" distR="114300" simplePos="0" relativeHeight="251658241" behindDoc="0" locked="0" layoutInCell="1" allowOverlap="1" wp14:anchorId="359B3AB9" wp14:editId="6F551CE1">
                <wp:simplePos x="0" y="0"/>
                <wp:positionH relativeFrom="column">
                  <wp:posOffset>38100</wp:posOffset>
                </wp:positionH>
                <wp:positionV relativeFrom="paragraph">
                  <wp:posOffset>355600</wp:posOffset>
                </wp:positionV>
                <wp:extent cx="5750560" cy="2484120"/>
                <wp:effectExtent l="0" t="0" r="2540" b="0"/>
                <wp:wrapNone/>
                <wp:docPr id="2604769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0560" cy="2484120"/>
                        </a:xfrm>
                        <a:prstGeom prst="rect">
                          <a:avLst/>
                        </a:prstGeom>
                        <a:solidFill>
                          <a:srgbClr val="FCC3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502C9" id="Rectangle 3" o:spid="_x0000_s1026" style="position:absolute;margin-left:3pt;margin-top:28pt;width:452.8pt;height:19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" fillcolor="#fcc33d" stroked="f"/>
            </w:pict>
          </mc:Fallback>
        </mc:AlternateContent>
      </w:r>
      <w:r w:rsidRPr="00783ABC">
        <w:rPr>
          <w:noProof/>
        </w:rPr>
        <mc:AlternateContent>
          <mc:Choice Requires="wps">
            <w:drawing>
              <wp:anchor distT="45720" distB="45720" distL="114300" distR="114300" simplePos="0" relativeHeight="251658243" behindDoc="0" locked="0" layoutInCell="1" allowOverlap="1" wp14:anchorId="1C31CFEA" wp14:editId="3C5D4758">
                <wp:simplePos x="0" y="0"/>
                <wp:positionH relativeFrom="column">
                  <wp:posOffset>327025</wp:posOffset>
                </wp:positionH>
                <wp:positionV relativeFrom="paragraph">
                  <wp:posOffset>654685</wp:posOffset>
                </wp:positionV>
                <wp:extent cx="5281930" cy="2037080"/>
                <wp:effectExtent l="0" t="0" r="0" b="1270"/>
                <wp:wrapSquare wrapText="bothSides"/>
                <wp:docPr id="17038726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930" cy="203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C54E5" w14:textId="76FDF7B9" w:rsidR="003B2582" w:rsidRPr="00CA35DA" w:rsidRDefault="003B2582" w:rsidP="003B2582">
                            <w:pPr>
                              <w:pStyle w:val="BodyText"/>
                              <w:spacing w:after="240" w:line="360" w:lineRule="auto"/>
                              <w:rPr>
                                <w:rFonts w:ascii="Bahnschrift SemiBold SemiConden" w:hAnsi="Bahnschrift SemiBold SemiConden" w:cstheme="minorHAnsi"/>
                                <w:color w:val="024E60"/>
                                <w:sz w:val="32"/>
                                <w:szCs w:val="32"/>
                              </w:rPr>
                            </w:pPr>
                            <w:r w:rsidRPr="00783ABC">
                              <w:rPr>
                                <w:rFonts w:ascii="Bahnschrift SemiBold SemiConden" w:hAnsi="Bahnschrift SemiBold SemiConden" w:cstheme="minorHAnsi"/>
                                <w:color w:val="024E60"/>
                                <w:sz w:val="32"/>
                                <w:szCs w:val="32"/>
                              </w:rPr>
                              <w:t xml:space="preserve">This strategy seeks to create an environment where every </w:t>
                            </w:r>
                            <w:r w:rsidR="00F476EE" w:rsidRPr="00783ABC">
                              <w:rPr>
                                <w:rFonts w:ascii="Bahnschrift SemiBold SemiConden" w:hAnsi="Bahnschrift SemiBold SemiConden" w:cstheme="minorHAnsi"/>
                                <w:color w:val="024E60"/>
                                <w:sz w:val="32"/>
                                <w:szCs w:val="32"/>
                              </w:rPr>
                              <w:t xml:space="preserve">tenant </w:t>
                            </w:r>
                            <w:r w:rsidRPr="00783ABC">
                              <w:rPr>
                                <w:rFonts w:ascii="Bahnschrift SemiBold SemiConden" w:hAnsi="Bahnschrift SemiBold SemiConden" w:cstheme="minorHAnsi"/>
                                <w:color w:val="024E60"/>
                                <w:sz w:val="32"/>
                                <w:szCs w:val="32"/>
                              </w:rPr>
                              <w:t>feels valued, heard, and involved in shaping the future. By fostering open dialogue, leveraging technology, and implementing innovative approaches, we aspire to build stronger connections and enhance community well-being.</w:t>
                            </w:r>
                            <w:r w:rsidRPr="00CA35DA">
                              <w:rPr>
                                <w:rFonts w:ascii="Bahnschrift SemiBold SemiConden" w:hAnsi="Bahnschrift SemiBold SemiConden" w:cstheme="minorHAnsi"/>
                                <w:color w:val="024E60"/>
                                <w:sz w:val="32"/>
                                <w:szCs w:val="32"/>
                              </w:rPr>
                              <w:t xml:space="preserve">  </w:t>
                            </w:r>
                          </w:p>
                          <w:p w14:paraId="6B13235B" w14:textId="3E0FDDCA" w:rsidR="003B2582" w:rsidRDefault="003B25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31CFEA" id="_x0000_t202" coordsize="21600,21600" o:spt="202" path="m,l,21600r21600,l21600,xe">
                <v:stroke joinstyle="miter"/>
                <v:path gradientshapeok="t" o:connecttype="rect"/>
              </v:shapetype>
              <v:shape id="Text Box 2" o:spid="_x0000_s1026" type="#_x0000_t202" style="position:absolute;margin-left:25.75pt;margin-top:51.55pt;width:415.9pt;height:160.4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" filled="f" stroked="f">
                <v:textbox>
                  <w:txbxContent>
                    <w:p w14:paraId="01BC54E5" w14:textId="76FDF7B9" w:rsidR="003B2582" w:rsidRPr="00CA35DA" w:rsidRDefault="003B2582" w:rsidP="003B2582">
                      <w:pPr>
                        <w:pStyle w:val="BodyText"/>
                        <w:spacing w:after="240" w:line="360" w:lineRule="auto"/>
                        <w:rPr>
                          <w:rFonts w:ascii="Bahnschrift SemiBold SemiConden" w:hAnsi="Bahnschrift SemiBold SemiConden" w:cstheme="minorHAnsi"/>
                          <w:color w:val="024E60"/>
                          <w:sz w:val="32"/>
                          <w:szCs w:val="32"/>
                        </w:rPr>
                      </w:pPr>
                      <w:r w:rsidRPr="00783ABC">
                        <w:rPr>
                          <w:rFonts w:ascii="Bahnschrift SemiBold SemiConden" w:hAnsi="Bahnschrift SemiBold SemiConden" w:cstheme="minorHAnsi"/>
                          <w:color w:val="024E60"/>
                          <w:sz w:val="32"/>
                          <w:szCs w:val="32"/>
                        </w:rPr>
                        <w:t xml:space="preserve">This strategy seeks to create an environment where every </w:t>
                      </w:r>
                      <w:r w:rsidR="00F476EE" w:rsidRPr="00783ABC">
                        <w:rPr>
                          <w:rFonts w:ascii="Bahnschrift SemiBold SemiConden" w:hAnsi="Bahnschrift SemiBold SemiConden" w:cstheme="minorHAnsi"/>
                          <w:color w:val="024E60"/>
                          <w:sz w:val="32"/>
                          <w:szCs w:val="32"/>
                        </w:rPr>
                        <w:t xml:space="preserve">tenant </w:t>
                      </w:r>
                      <w:r w:rsidRPr="00783ABC">
                        <w:rPr>
                          <w:rFonts w:ascii="Bahnschrift SemiBold SemiConden" w:hAnsi="Bahnschrift SemiBold SemiConden" w:cstheme="minorHAnsi"/>
                          <w:color w:val="024E60"/>
                          <w:sz w:val="32"/>
                          <w:szCs w:val="32"/>
                        </w:rPr>
                        <w:t>feels valued, heard, and involved in shaping the future. By fostering open dialogue, leveraging technology, and implementing innovative approaches, we aspire to build stronger connections and enhance community well-being.</w:t>
                      </w:r>
                      <w:r w:rsidRPr="00CA35DA">
                        <w:rPr>
                          <w:rFonts w:ascii="Bahnschrift SemiBold SemiConden" w:hAnsi="Bahnschrift SemiBold SemiConden" w:cstheme="minorHAnsi"/>
                          <w:color w:val="024E60"/>
                          <w:sz w:val="32"/>
                          <w:szCs w:val="32"/>
                        </w:rPr>
                        <w:t xml:space="preserve">  </w:t>
                      </w:r>
                    </w:p>
                    <w:p w14:paraId="6B13235B" w14:textId="3E0FDDCA" w:rsidR="003B2582" w:rsidRDefault="003B2582"/>
                  </w:txbxContent>
                </v:textbox>
                <w10:wrap type="square"/>
              </v:shape>
            </w:pict>
          </mc:Fallback>
        </mc:AlternateContent>
      </w:r>
    </w:p>
    <w:p w14:paraId="23FFD4B9" w14:textId="268343E1" w:rsidR="003B2582" w:rsidRPr="00783ABC" w:rsidRDefault="00B21ED8" w:rsidP="00EE1403">
      <w:pPr>
        <w:pStyle w:val="BodyText"/>
        <w:spacing w:after="240" w:line="360" w:lineRule="auto"/>
        <w:rPr>
          <w:rFonts w:asciiTheme="minorHAnsi" w:hAnsiTheme="minorHAnsi" w:cstheme="minorHAnsi"/>
          <w:sz w:val="28"/>
          <w:szCs w:val="28"/>
        </w:rPr>
      </w:pPr>
      <w:r w:rsidRPr="00783ABC">
        <w:rPr>
          <w:noProof/>
        </w:rPr>
        <mc:AlternateContent>
          <mc:Choice Requires="wps">
            <w:drawing>
              <wp:anchor distT="0" distB="0" distL="114300" distR="114300" simplePos="0" relativeHeight="251658245" behindDoc="0" locked="0" layoutInCell="1" allowOverlap="1" wp14:anchorId="359B3AB9" wp14:editId="494CE894">
                <wp:simplePos x="0" y="0"/>
                <wp:positionH relativeFrom="column">
                  <wp:posOffset>190500</wp:posOffset>
                </wp:positionH>
                <wp:positionV relativeFrom="paragraph">
                  <wp:posOffset>2491105</wp:posOffset>
                </wp:positionV>
                <wp:extent cx="5369560" cy="68580"/>
                <wp:effectExtent l="0" t="0" r="2540" b="0"/>
                <wp:wrapNone/>
                <wp:docPr id="167226716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68580"/>
                        </a:xfrm>
                        <a:prstGeom prst="rect">
                          <a:avLst/>
                        </a:prstGeom>
                        <a:solidFill>
                          <a:srgbClr val="9DCB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472A5" id="Rectangle 6" o:spid="_x0000_s1026" style="position:absolute;margin-left:15pt;margin-top:196.15pt;width:422.8pt;height:5.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" fillcolor="#9dcbd3" stroked="f"/>
            </w:pict>
          </mc:Fallback>
        </mc:AlternateContent>
      </w:r>
    </w:p>
    <w:p w14:paraId="369E959E" w14:textId="77777777" w:rsidR="0021584F" w:rsidRPr="00783ABC" w:rsidRDefault="0021584F" w:rsidP="00EE1403">
      <w:pPr>
        <w:pStyle w:val="BodyText"/>
        <w:spacing w:after="240" w:line="360" w:lineRule="auto"/>
        <w:rPr>
          <w:rFonts w:asciiTheme="minorHAnsi" w:hAnsiTheme="minorHAnsi" w:cstheme="minorHAnsi"/>
          <w:sz w:val="28"/>
          <w:szCs w:val="28"/>
        </w:rPr>
      </w:pPr>
    </w:p>
    <w:p w14:paraId="41629C9F" w14:textId="77777777" w:rsidR="004701E5" w:rsidRPr="00783ABC" w:rsidRDefault="004701E5" w:rsidP="00EE1403">
      <w:pPr>
        <w:pStyle w:val="BodyText"/>
        <w:spacing w:after="240" w:line="360" w:lineRule="auto"/>
        <w:rPr>
          <w:rFonts w:asciiTheme="minorHAnsi" w:hAnsiTheme="minorHAnsi" w:cstheme="minorHAnsi"/>
          <w:sz w:val="28"/>
          <w:szCs w:val="28"/>
        </w:rPr>
      </w:pPr>
    </w:p>
    <w:p w14:paraId="44E073D1" w14:textId="410E0E3C" w:rsidR="00656071" w:rsidRPr="00783ABC" w:rsidRDefault="00987284" w:rsidP="00656071">
      <w:pPr>
        <w:pStyle w:val="BodyText"/>
        <w:spacing w:after="240" w:line="360" w:lineRule="auto"/>
        <w:rPr>
          <w:rFonts w:asciiTheme="minorHAnsi" w:hAnsiTheme="minorHAnsi" w:cstheme="minorHAnsi"/>
          <w:sz w:val="28"/>
          <w:szCs w:val="28"/>
        </w:rPr>
      </w:pPr>
      <w:r w:rsidRPr="00783ABC">
        <w:rPr>
          <w:rFonts w:asciiTheme="minorHAnsi" w:hAnsiTheme="minorHAnsi" w:cstheme="minorHAnsi"/>
          <w:sz w:val="28"/>
          <w:szCs w:val="28"/>
        </w:rPr>
        <w:t>Through targeted initiatives, partnerships, and inclusive events,</w:t>
      </w:r>
      <w:r w:rsidR="001D3518" w:rsidRPr="00783ABC">
        <w:rPr>
          <w:rFonts w:asciiTheme="minorHAnsi" w:hAnsiTheme="minorHAnsi" w:cstheme="minorHAnsi"/>
          <w:sz w:val="28"/>
          <w:szCs w:val="28"/>
        </w:rPr>
        <w:t xml:space="preserve"> we understand the important role the </w:t>
      </w:r>
      <w:r w:rsidR="00656071" w:rsidRPr="00783ABC">
        <w:rPr>
          <w:rFonts w:asciiTheme="minorHAnsi" w:hAnsiTheme="minorHAnsi" w:cstheme="minorHAnsi"/>
          <w:sz w:val="28"/>
          <w:szCs w:val="28"/>
        </w:rPr>
        <w:t>community can play in:</w:t>
      </w:r>
    </w:p>
    <w:p w14:paraId="38111181" w14:textId="209658FC" w:rsidR="00D913C7" w:rsidRPr="00783ABC" w:rsidRDefault="00D636C4" w:rsidP="00A976F0">
      <w:pPr>
        <w:pStyle w:val="ListParagraph"/>
        <w:numPr>
          <w:ilvl w:val="0"/>
          <w:numId w:val="2"/>
        </w:numPr>
        <w:rPr>
          <w:rFonts w:asciiTheme="minorHAnsi" w:hAnsiTheme="minorHAnsi" w:cstheme="minorHAnsi"/>
          <w:sz w:val="28"/>
          <w:szCs w:val="28"/>
        </w:rPr>
      </w:pPr>
      <w:r w:rsidRPr="00783ABC">
        <w:rPr>
          <w:rFonts w:asciiTheme="minorHAnsi" w:hAnsiTheme="minorHAnsi" w:cstheme="minorHAnsi"/>
          <w:sz w:val="28"/>
          <w:szCs w:val="28"/>
        </w:rPr>
        <w:t xml:space="preserve">Empowering </w:t>
      </w:r>
      <w:bookmarkStart w:id="4" w:name="_Hlk167142042"/>
      <w:r w:rsidR="005F53B0">
        <w:rPr>
          <w:rFonts w:asciiTheme="minorHAnsi" w:hAnsiTheme="minorHAnsi" w:cstheme="minorHAnsi"/>
          <w:sz w:val="28"/>
          <w:szCs w:val="28"/>
        </w:rPr>
        <w:t>tenant</w:t>
      </w:r>
      <w:r w:rsidRPr="00783ABC">
        <w:rPr>
          <w:rFonts w:asciiTheme="minorHAnsi" w:hAnsiTheme="minorHAnsi" w:cstheme="minorHAnsi"/>
          <w:sz w:val="28"/>
          <w:szCs w:val="28"/>
        </w:rPr>
        <w:t xml:space="preserve">s </w:t>
      </w:r>
      <w:bookmarkEnd w:id="4"/>
      <w:r w:rsidRPr="00783ABC">
        <w:rPr>
          <w:rFonts w:asciiTheme="minorHAnsi" w:hAnsiTheme="minorHAnsi" w:cstheme="minorHAnsi"/>
          <w:sz w:val="28"/>
          <w:szCs w:val="28"/>
        </w:rPr>
        <w:t xml:space="preserve">by developing comprehensive training, </w:t>
      </w:r>
      <w:proofErr w:type="gramStart"/>
      <w:r w:rsidRPr="00783ABC">
        <w:rPr>
          <w:rFonts w:asciiTheme="minorHAnsi" w:hAnsiTheme="minorHAnsi" w:cstheme="minorHAnsi"/>
          <w:sz w:val="28"/>
          <w:szCs w:val="28"/>
        </w:rPr>
        <w:t>skills</w:t>
      </w:r>
      <w:proofErr w:type="gramEnd"/>
      <w:r w:rsidRPr="00783ABC">
        <w:rPr>
          <w:rFonts w:asciiTheme="minorHAnsi" w:hAnsiTheme="minorHAnsi" w:cstheme="minorHAnsi"/>
          <w:sz w:val="28"/>
          <w:szCs w:val="28"/>
        </w:rPr>
        <w:t xml:space="preserve"> and techniques to significantly influence the shaping and delivery of services.</w:t>
      </w:r>
    </w:p>
    <w:p w14:paraId="29F2F186" w14:textId="08E4015B" w:rsidR="0047647F" w:rsidRPr="00783ABC" w:rsidRDefault="0047647F" w:rsidP="00A976F0">
      <w:pPr>
        <w:pStyle w:val="ListParagraph"/>
        <w:numPr>
          <w:ilvl w:val="0"/>
          <w:numId w:val="2"/>
        </w:numPr>
        <w:rPr>
          <w:rFonts w:asciiTheme="minorHAnsi" w:hAnsiTheme="minorHAnsi" w:cstheme="minorHAnsi"/>
          <w:sz w:val="28"/>
          <w:szCs w:val="28"/>
        </w:rPr>
      </w:pPr>
      <w:r w:rsidRPr="00783ABC">
        <w:rPr>
          <w:rFonts w:asciiTheme="minorHAnsi" w:hAnsiTheme="minorHAnsi" w:cstheme="minorHAnsi"/>
          <w:sz w:val="28"/>
          <w:szCs w:val="28"/>
        </w:rPr>
        <w:t>Becoming an equal partner</w:t>
      </w:r>
      <w:r w:rsidR="0098201A" w:rsidRPr="00783ABC">
        <w:rPr>
          <w:rFonts w:asciiTheme="minorHAnsi" w:hAnsiTheme="minorHAnsi" w:cstheme="minorHAnsi"/>
          <w:sz w:val="28"/>
          <w:szCs w:val="28"/>
        </w:rPr>
        <w:t xml:space="preserve"> with our communities</w:t>
      </w:r>
      <w:r w:rsidRPr="00783ABC">
        <w:rPr>
          <w:rFonts w:asciiTheme="minorHAnsi" w:hAnsiTheme="minorHAnsi" w:cstheme="minorHAnsi"/>
          <w:sz w:val="28"/>
          <w:szCs w:val="28"/>
        </w:rPr>
        <w:t xml:space="preserve"> through </w:t>
      </w:r>
      <w:r w:rsidR="0097755F" w:rsidRPr="00783ABC">
        <w:rPr>
          <w:rFonts w:asciiTheme="minorHAnsi" w:hAnsiTheme="minorHAnsi" w:cstheme="minorHAnsi"/>
          <w:sz w:val="28"/>
          <w:szCs w:val="28"/>
        </w:rPr>
        <w:t>ESC governance</w:t>
      </w:r>
      <w:r w:rsidR="00A0218F" w:rsidRPr="00783ABC">
        <w:rPr>
          <w:rFonts w:asciiTheme="minorHAnsi" w:hAnsiTheme="minorHAnsi" w:cstheme="minorHAnsi"/>
          <w:sz w:val="28"/>
          <w:szCs w:val="28"/>
        </w:rPr>
        <w:t>,</w:t>
      </w:r>
      <w:r w:rsidR="0098201A" w:rsidRPr="00783ABC">
        <w:rPr>
          <w:rFonts w:asciiTheme="minorHAnsi" w:hAnsiTheme="minorHAnsi" w:cstheme="minorHAnsi"/>
          <w:sz w:val="28"/>
          <w:szCs w:val="28"/>
        </w:rPr>
        <w:t xml:space="preserve"> </w:t>
      </w:r>
      <w:r w:rsidR="00F476EE" w:rsidRPr="00783ABC">
        <w:rPr>
          <w:rFonts w:asciiTheme="minorHAnsi" w:hAnsiTheme="minorHAnsi" w:cstheme="minorHAnsi"/>
          <w:sz w:val="28"/>
          <w:szCs w:val="28"/>
        </w:rPr>
        <w:t xml:space="preserve">tenant </w:t>
      </w:r>
      <w:r w:rsidR="0098201A" w:rsidRPr="00783ABC">
        <w:rPr>
          <w:rFonts w:asciiTheme="minorHAnsi" w:hAnsiTheme="minorHAnsi" w:cstheme="minorHAnsi"/>
          <w:sz w:val="28"/>
          <w:szCs w:val="28"/>
        </w:rPr>
        <w:t xml:space="preserve">scrutiny, </w:t>
      </w:r>
      <w:r w:rsidR="00D35B2E" w:rsidRPr="00783ABC">
        <w:rPr>
          <w:rFonts w:asciiTheme="minorHAnsi" w:hAnsiTheme="minorHAnsi" w:cstheme="minorHAnsi"/>
          <w:sz w:val="28"/>
          <w:szCs w:val="28"/>
        </w:rPr>
        <w:t>equal partnerships and regular</w:t>
      </w:r>
      <w:r w:rsidR="00A0218F" w:rsidRPr="00783ABC">
        <w:rPr>
          <w:rFonts w:asciiTheme="minorHAnsi" w:hAnsiTheme="minorHAnsi" w:cstheme="minorHAnsi"/>
          <w:sz w:val="28"/>
          <w:szCs w:val="28"/>
        </w:rPr>
        <w:t xml:space="preserve"> communication</w:t>
      </w:r>
      <w:r w:rsidR="00962957" w:rsidRPr="00783ABC">
        <w:rPr>
          <w:rFonts w:asciiTheme="minorHAnsi" w:hAnsiTheme="minorHAnsi" w:cstheme="minorHAnsi"/>
          <w:sz w:val="28"/>
          <w:szCs w:val="28"/>
        </w:rPr>
        <w:t xml:space="preserve"> processes</w:t>
      </w:r>
      <w:r w:rsidRPr="00783ABC">
        <w:rPr>
          <w:rFonts w:asciiTheme="minorHAnsi" w:hAnsiTheme="minorHAnsi" w:cstheme="minorHAnsi"/>
          <w:sz w:val="28"/>
          <w:szCs w:val="28"/>
        </w:rPr>
        <w:t xml:space="preserve"> </w:t>
      </w:r>
      <w:r w:rsidR="00EA31F7" w:rsidRPr="00783ABC">
        <w:rPr>
          <w:rFonts w:asciiTheme="minorHAnsi" w:hAnsiTheme="minorHAnsi" w:cstheme="minorHAnsi"/>
          <w:sz w:val="28"/>
          <w:szCs w:val="28"/>
        </w:rPr>
        <w:t>to</w:t>
      </w:r>
      <w:r w:rsidRPr="00783ABC">
        <w:rPr>
          <w:rFonts w:asciiTheme="minorHAnsi" w:hAnsiTheme="minorHAnsi" w:cstheme="minorHAnsi"/>
          <w:sz w:val="28"/>
          <w:szCs w:val="28"/>
        </w:rPr>
        <w:t xml:space="preserve"> shap</w:t>
      </w:r>
      <w:r w:rsidR="00962957" w:rsidRPr="00783ABC">
        <w:rPr>
          <w:rFonts w:asciiTheme="minorHAnsi" w:hAnsiTheme="minorHAnsi" w:cstheme="minorHAnsi"/>
          <w:sz w:val="28"/>
          <w:szCs w:val="28"/>
        </w:rPr>
        <w:t>e</w:t>
      </w:r>
      <w:r w:rsidRPr="00783ABC">
        <w:rPr>
          <w:rFonts w:asciiTheme="minorHAnsi" w:hAnsiTheme="minorHAnsi" w:cstheme="minorHAnsi"/>
          <w:sz w:val="28"/>
          <w:szCs w:val="28"/>
        </w:rPr>
        <w:t xml:space="preserve"> policies and services that directly impact their lives. </w:t>
      </w:r>
    </w:p>
    <w:p w14:paraId="7A347515" w14:textId="2E14A9B8" w:rsidR="00AC3629" w:rsidRPr="00783ABC" w:rsidRDefault="00AC3629" w:rsidP="00A976F0">
      <w:pPr>
        <w:pStyle w:val="ListParagraph"/>
        <w:numPr>
          <w:ilvl w:val="0"/>
          <w:numId w:val="2"/>
        </w:numPr>
        <w:rPr>
          <w:rFonts w:asciiTheme="minorHAnsi" w:hAnsiTheme="minorHAnsi" w:cstheme="minorHAnsi"/>
          <w:sz w:val="28"/>
          <w:szCs w:val="28"/>
        </w:rPr>
      </w:pPr>
      <w:r w:rsidRPr="00783ABC">
        <w:rPr>
          <w:rFonts w:asciiTheme="minorHAnsi" w:hAnsiTheme="minorHAnsi" w:cstheme="minorHAnsi"/>
          <w:sz w:val="28"/>
          <w:szCs w:val="28"/>
        </w:rPr>
        <w:t xml:space="preserve">Creating a culture where </w:t>
      </w:r>
      <w:r w:rsidR="00F476EE" w:rsidRPr="00783ABC">
        <w:rPr>
          <w:rFonts w:asciiTheme="minorHAnsi" w:hAnsiTheme="minorHAnsi" w:cstheme="minorHAnsi"/>
          <w:sz w:val="28"/>
          <w:szCs w:val="28"/>
        </w:rPr>
        <w:t xml:space="preserve">tenants </w:t>
      </w:r>
      <w:r w:rsidR="003815FF" w:rsidRPr="00783ABC">
        <w:rPr>
          <w:rFonts w:asciiTheme="minorHAnsi" w:hAnsiTheme="minorHAnsi" w:cstheme="minorHAnsi"/>
          <w:sz w:val="28"/>
          <w:szCs w:val="28"/>
        </w:rPr>
        <w:t>work with</w:t>
      </w:r>
      <w:r w:rsidR="002D4D46" w:rsidRPr="00783ABC">
        <w:rPr>
          <w:rFonts w:asciiTheme="minorHAnsi" w:hAnsiTheme="minorHAnsi" w:cstheme="minorHAnsi"/>
          <w:sz w:val="28"/>
          <w:szCs w:val="28"/>
        </w:rPr>
        <w:t xml:space="preserve"> ESC</w:t>
      </w:r>
      <w:r w:rsidR="003815FF" w:rsidRPr="00783ABC">
        <w:rPr>
          <w:rFonts w:asciiTheme="minorHAnsi" w:hAnsiTheme="minorHAnsi" w:cstheme="minorHAnsi"/>
          <w:sz w:val="28"/>
          <w:szCs w:val="28"/>
        </w:rPr>
        <w:t xml:space="preserve"> through co-design</w:t>
      </w:r>
      <w:r w:rsidR="002D4D46" w:rsidRPr="00783ABC">
        <w:rPr>
          <w:rFonts w:asciiTheme="minorHAnsi" w:hAnsiTheme="minorHAnsi" w:cstheme="minorHAnsi"/>
          <w:sz w:val="28"/>
          <w:szCs w:val="28"/>
        </w:rPr>
        <w:t xml:space="preserve"> to measure performance, hold us </w:t>
      </w:r>
      <w:r w:rsidR="006C1128" w:rsidRPr="00783ABC">
        <w:rPr>
          <w:rFonts w:asciiTheme="minorHAnsi" w:hAnsiTheme="minorHAnsi" w:cstheme="minorHAnsi"/>
          <w:sz w:val="28"/>
          <w:szCs w:val="28"/>
        </w:rPr>
        <w:t>accountable</w:t>
      </w:r>
      <w:r w:rsidR="002D4D46" w:rsidRPr="00783ABC">
        <w:rPr>
          <w:rFonts w:asciiTheme="minorHAnsi" w:hAnsiTheme="minorHAnsi" w:cstheme="minorHAnsi"/>
          <w:sz w:val="28"/>
          <w:szCs w:val="28"/>
        </w:rPr>
        <w:t xml:space="preserve"> </w:t>
      </w:r>
      <w:r w:rsidR="006C1128" w:rsidRPr="00783ABC">
        <w:rPr>
          <w:rFonts w:asciiTheme="minorHAnsi" w:hAnsiTheme="minorHAnsi" w:cstheme="minorHAnsi"/>
          <w:sz w:val="28"/>
          <w:szCs w:val="28"/>
        </w:rPr>
        <w:t xml:space="preserve">so we can better respond to challenges faced by our </w:t>
      </w:r>
      <w:r w:rsidR="00B55D77" w:rsidRPr="00783ABC">
        <w:rPr>
          <w:rFonts w:asciiTheme="minorHAnsi" w:hAnsiTheme="minorHAnsi" w:cstheme="minorHAnsi"/>
          <w:sz w:val="28"/>
          <w:szCs w:val="28"/>
        </w:rPr>
        <w:t>communities.</w:t>
      </w:r>
      <w:r w:rsidR="006C1128" w:rsidRPr="00783ABC">
        <w:rPr>
          <w:rFonts w:asciiTheme="minorHAnsi" w:hAnsiTheme="minorHAnsi" w:cstheme="minorHAnsi"/>
          <w:sz w:val="28"/>
          <w:szCs w:val="28"/>
        </w:rPr>
        <w:t xml:space="preserve"> </w:t>
      </w:r>
    </w:p>
    <w:p w14:paraId="56C5C776" w14:textId="77777777" w:rsidR="00D636C4" w:rsidRPr="00783ABC" w:rsidRDefault="00D636C4" w:rsidP="00D636C4">
      <w:pPr>
        <w:ind w:left="1267"/>
        <w:rPr>
          <w:rFonts w:asciiTheme="minorHAnsi" w:hAnsiTheme="minorHAnsi" w:cstheme="minorHAnsi"/>
          <w:sz w:val="28"/>
          <w:szCs w:val="28"/>
        </w:rPr>
      </w:pPr>
    </w:p>
    <w:p w14:paraId="20BDA5F8" w14:textId="1EB5BAB7" w:rsidR="00E2782A" w:rsidRPr="00783ABC" w:rsidRDefault="00E2782A" w:rsidP="00A976F0">
      <w:pPr>
        <w:pStyle w:val="BodyText"/>
        <w:numPr>
          <w:ilvl w:val="0"/>
          <w:numId w:val="2"/>
        </w:numPr>
        <w:spacing w:after="240"/>
        <w:rPr>
          <w:rFonts w:asciiTheme="minorHAnsi" w:hAnsiTheme="minorHAnsi" w:cstheme="minorHAnsi"/>
          <w:sz w:val="28"/>
          <w:szCs w:val="28"/>
        </w:rPr>
      </w:pPr>
      <w:r w:rsidRPr="00783ABC">
        <w:rPr>
          <w:rFonts w:asciiTheme="minorHAnsi" w:hAnsiTheme="minorHAnsi" w:cstheme="minorHAnsi"/>
          <w:sz w:val="28"/>
          <w:szCs w:val="28"/>
        </w:rPr>
        <w:t>C</w:t>
      </w:r>
      <w:r w:rsidR="000528C3" w:rsidRPr="00783ABC">
        <w:rPr>
          <w:rFonts w:asciiTheme="minorHAnsi" w:hAnsiTheme="minorHAnsi" w:cstheme="minorHAnsi"/>
          <w:sz w:val="28"/>
          <w:szCs w:val="28"/>
        </w:rPr>
        <w:t xml:space="preserve">ultivate a sense of belonging and ownership among </w:t>
      </w:r>
      <w:r w:rsidR="00F476EE" w:rsidRPr="00783ABC">
        <w:rPr>
          <w:rFonts w:asciiTheme="minorHAnsi" w:hAnsiTheme="minorHAnsi" w:cstheme="minorHAnsi"/>
          <w:sz w:val="28"/>
          <w:szCs w:val="28"/>
        </w:rPr>
        <w:t xml:space="preserve">tenants </w:t>
      </w:r>
      <w:r w:rsidR="00631A52" w:rsidRPr="00783ABC">
        <w:rPr>
          <w:rFonts w:asciiTheme="minorHAnsi" w:hAnsiTheme="minorHAnsi" w:cstheme="minorHAnsi"/>
          <w:sz w:val="28"/>
          <w:szCs w:val="28"/>
        </w:rPr>
        <w:t>where ESC</w:t>
      </w:r>
      <w:r w:rsidR="00554D79" w:rsidRPr="00783ABC">
        <w:rPr>
          <w:rFonts w:asciiTheme="minorHAnsi" w:hAnsiTheme="minorHAnsi" w:cstheme="minorHAnsi"/>
          <w:sz w:val="28"/>
          <w:szCs w:val="28"/>
        </w:rPr>
        <w:t xml:space="preserve"> Listen,</w:t>
      </w:r>
      <w:r w:rsidR="00631A52" w:rsidRPr="00783ABC">
        <w:rPr>
          <w:rFonts w:asciiTheme="minorHAnsi" w:hAnsiTheme="minorHAnsi" w:cstheme="minorHAnsi"/>
          <w:sz w:val="28"/>
          <w:szCs w:val="28"/>
        </w:rPr>
        <w:t xml:space="preserve"> </w:t>
      </w:r>
      <w:proofErr w:type="gramStart"/>
      <w:r w:rsidR="00631A52" w:rsidRPr="00783ABC">
        <w:rPr>
          <w:rFonts w:asciiTheme="minorHAnsi" w:hAnsiTheme="minorHAnsi" w:cstheme="minorHAnsi"/>
          <w:sz w:val="28"/>
          <w:szCs w:val="28"/>
        </w:rPr>
        <w:t>measure</w:t>
      </w:r>
      <w:proofErr w:type="gramEnd"/>
      <w:r w:rsidR="00554D79" w:rsidRPr="00783ABC">
        <w:rPr>
          <w:rFonts w:asciiTheme="minorHAnsi" w:hAnsiTheme="minorHAnsi" w:cstheme="minorHAnsi"/>
          <w:sz w:val="28"/>
          <w:szCs w:val="28"/>
        </w:rPr>
        <w:t xml:space="preserve"> and imple</w:t>
      </w:r>
      <w:r w:rsidR="00335F7E" w:rsidRPr="00783ABC">
        <w:rPr>
          <w:rFonts w:asciiTheme="minorHAnsi" w:hAnsiTheme="minorHAnsi" w:cstheme="minorHAnsi"/>
          <w:sz w:val="28"/>
          <w:szCs w:val="28"/>
        </w:rPr>
        <w:t>ment</w:t>
      </w:r>
      <w:r w:rsidR="00631A52" w:rsidRPr="00783ABC">
        <w:rPr>
          <w:rFonts w:asciiTheme="minorHAnsi" w:hAnsiTheme="minorHAnsi" w:cstheme="minorHAnsi"/>
          <w:sz w:val="28"/>
          <w:szCs w:val="28"/>
        </w:rPr>
        <w:t xml:space="preserve"> the righ</w:t>
      </w:r>
      <w:r w:rsidR="000F6AD5" w:rsidRPr="00783ABC">
        <w:rPr>
          <w:rFonts w:asciiTheme="minorHAnsi" w:hAnsiTheme="minorHAnsi" w:cstheme="minorHAnsi"/>
          <w:sz w:val="28"/>
          <w:szCs w:val="28"/>
        </w:rPr>
        <w:t>t</w:t>
      </w:r>
      <w:r w:rsidR="00631A52" w:rsidRPr="00783ABC">
        <w:rPr>
          <w:rFonts w:asciiTheme="minorHAnsi" w:hAnsiTheme="minorHAnsi" w:cstheme="minorHAnsi"/>
          <w:sz w:val="28"/>
          <w:szCs w:val="28"/>
        </w:rPr>
        <w:t xml:space="preserve"> metrics that improve the lives of our </w:t>
      </w:r>
      <w:r w:rsidR="00F476EE" w:rsidRPr="00783ABC">
        <w:rPr>
          <w:rFonts w:asciiTheme="minorHAnsi" w:hAnsiTheme="minorHAnsi" w:cstheme="minorHAnsi"/>
          <w:sz w:val="28"/>
          <w:szCs w:val="28"/>
        </w:rPr>
        <w:t>tenants</w:t>
      </w:r>
      <w:r w:rsidRPr="00783ABC">
        <w:rPr>
          <w:rFonts w:asciiTheme="minorHAnsi" w:hAnsiTheme="minorHAnsi" w:cstheme="minorHAnsi"/>
          <w:sz w:val="28"/>
          <w:szCs w:val="28"/>
        </w:rPr>
        <w:t>.</w:t>
      </w:r>
    </w:p>
    <w:p w14:paraId="0729A1A0" w14:textId="77777777" w:rsidR="00244009" w:rsidRDefault="00244009" w:rsidP="00EE1403">
      <w:pPr>
        <w:pStyle w:val="BodyText"/>
        <w:spacing w:after="240" w:line="360" w:lineRule="auto"/>
        <w:rPr>
          <w:rFonts w:ascii="Arial" w:hAnsi="Arial" w:cs="Arial"/>
        </w:rPr>
      </w:pPr>
    </w:p>
    <w:p w14:paraId="01A76357" w14:textId="77777777" w:rsidR="0021584F" w:rsidRDefault="0021584F" w:rsidP="00EE1403">
      <w:pPr>
        <w:pStyle w:val="BodyText"/>
        <w:spacing w:after="240" w:line="360" w:lineRule="auto"/>
        <w:rPr>
          <w:rFonts w:ascii="Arial" w:hAnsi="Arial" w:cs="Arial"/>
        </w:rPr>
      </w:pPr>
    </w:p>
    <w:p w14:paraId="03CA51FF" w14:textId="77777777" w:rsidR="0021584F" w:rsidRDefault="0021584F" w:rsidP="00EE1403">
      <w:pPr>
        <w:pStyle w:val="BodyText"/>
        <w:spacing w:after="240" w:line="360" w:lineRule="auto"/>
        <w:rPr>
          <w:rFonts w:ascii="Arial" w:hAnsi="Arial" w:cs="Arial"/>
        </w:rPr>
      </w:pPr>
    </w:p>
    <w:p w14:paraId="4F61F2C2" w14:textId="77777777" w:rsidR="0021584F" w:rsidRDefault="0021584F" w:rsidP="00EE1403">
      <w:pPr>
        <w:pStyle w:val="BodyText"/>
        <w:spacing w:after="240" w:line="360" w:lineRule="auto"/>
        <w:rPr>
          <w:rFonts w:ascii="Arial" w:hAnsi="Arial" w:cs="Arial"/>
        </w:rPr>
      </w:pPr>
    </w:p>
    <w:p w14:paraId="641F00DF" w14:textId="77777777" w:rsidR="0021584F" w:rsidRDefault="0021584F" w:rsidP="00EE1403">
      <w:pPr>
        <w:pStyle w:val="BodyText"/>
        <w:spacing w:after="240" w:line="360" w:lineRule="auto"/>
        <w:rPr>
          <w:rFonts w:ascii="Arial" w:hAnsi="Arial" w:cs="Arial"/>
        </w:rPr>
      </w:pPr>
    </w:p>
    <w:p w14:paraId="5996236B" w14:textId="77777777" w:rsidR="0021584F" w:rsidRDefault="0021584F" w:rsidP="00EE1403">
      <w:pPr>
        <w:pStyle w:val="BodyText"/>
        <w:spacing w:after="240" w:line="360" w:lineRule="auto"/>
        <w:rPr>
          <w:rFonts w:ascii="Arial" w:hAnsi="Arial" w:cs="Arial"/>
        </w:rPr>
      </w:pPr>
    </w:p>
    <w:p w14:paraId="08DC78F3" w14:textId="77777777" w:rsidR="0021584F" w:rsidRDefault="0021584F" w:rsidP="00EE1403">
      <w:pPr>
        <w:pStyle w:val="BodyText"/>
        <w:spacing w:after="240" w:line="360" w:lineRule="auto"/>
        <w:rPr>
          <w:rFonts w:ascii="Arial" w:hAnsi="Arial" w:cs="Arial"/>
        </w:rPr>
      </w:pPr>
    </w:p>
    <w:p w14:paraId="087FF919" w14:textId="77777777" w:rsidR="0021584F" w:rsidRDefault="0021584F" w:rsidP="00EE1403">
      <w:pPr>
        <w:pStyle w:val="BodyText"/>
        <w:spacing w:after="240" w:line="360" w:lineRule="auto"/>
        <w:rPr>
          <w:rFonts w:ascii="Arial" w:hAnsi="Arial" w:cs="Arial"/>
        </w:rPr>
      </w:pPr>
    </w:p>
    <w:p w14:paraId="50D8594A" w14:textId="77777777" w:rsidR="0021584F" w:rsidRDefault="0021584F" w:rsidP="00EE1403">
      <w:pPr>
        <w:pStyle w:val="BodyText"/>
        <w:spacing w:after="240" w:line="360" w:lineRule="auto"/>
        <w:rPr>
          <w:rFonts w:ascii="Arial" w:hAnsi="Arial" w:cs="Arial"/>
        </w:rPr>
      </w:pPr>
    </w:p>
    <w:p w14:paraId="1E777491" w14:textId="77777777" w:rsidR="0021584F" w:rsidRDefault="0021584F" w:rsidP="00EE1403">
      <w:pPr>
        <w:pStyle w:val="BodyText"/>
        <w:spacing w:after="240" w:line="360" w:lineRule="auto"/>
        <w:rPr>
          <w:rFonts w:ascii="Arial" w:hAnsi="Arial" w:cs="Arial"/>
        </w:rPr>
      </w:pPr>
    </w:p>
    <w:p w14:paraId="6A755535" w14:textId="77777777" w:rsidR="0021584F" w:rsidRDefault="0021584F" w:rsidP="00EE1403">
      <w:pPr>
        <w:pStyle w:val="BodyText"/>
        <w:spacing w:after="240" w:line="360" w:lineRule="auto"/>
        <w:rPr>
          <w:rFonts w:ascii="Arial" w:hAnsi="Arial" w:cs="Arial"/>
        </w:rPr>
      </w:pPr>
    </w:p>
    <w:p w14:paraId="42E67DB9" w14:textId="28F1126B" w:rsidR="00EE1403" w:rsidRPr="00B560A7" w:rsidRDefault="00557ACE" w:rsidP="00043441">
      <w:pPr>
        <w:pStyle w:val="BodyText"/>
        <w:spacing w:after="240" w:line="360" w:lineRule="auto"/>
        <w:rPr>
          <w:rFonts w:asciiTheme="minorHAnsi" w:hAnsiTheme="minorHAnsi" w:cstheme="minorHAnsi"/>
          <w:sz w:val="28"/>
          <w:szCs w:val="28"/>
        </w:rPr>
      </w:pPr>
      <w:r w:rsidRPr="00B560A7">
        <w:rPr>
          <w:rFonts w:asciiTheme="minorHAnsi" w:hAnsiTheme="minorHAnsi" w:cstheme="minorHAnsi"/>
          <w:sz w:val="28"/>
          <w:szCs w:val="28"/>
        </w:rPr>
        <w:t>To help turn our vision into a reality, we have drawn up four priority outcomes t</w:t>
      </w:r>
      <w:r w:rsidR="00335F7E" w:rsidRPr="00B560A7">
        <w:rPr>
          <w:rFonts w:asciiTheme="minorHAnsi" w:hAnsiTheme="minorHAnsi" w:cstheme="minorHAnsi"/>
          <w:sz w:val="28"/>
          <w:szCs w:val="28"/>
        </w:rPr>
        <w:t>hat will</w:t>
      </w:r>
      <w:r w:rsidR="00764C8B" w:rsidRPr="00B560A7">
        <w:rPr>
          <w:rFonts w:asciiTheme="minorHAnsi" w:hAnsiTheme="minorHAnsi" w:cstheme="minorHAnsi"/>
          <w:sz w:val="28"/>
          <w:szCs w:val="28"/>
        </w:rPr>
        <w:t xml:space="preserve"> shape our </w:t>
      </w:r>
      <w:r w:rsidR="0098201A" w:rsidRPr="00B560A7">
        <w:rPr>
          <w:rFonts w:asciiTheme="minorHAnsi" w:hAnsiTheme="minorHAnsi" w:cstheme="minorHAnsi"/>
          <w:sz w:val="28"/>
          <w:szCs w:val="28"/>
        </w:rPr>
        <w:t>approach</w:t>
      </w:r>
      <w:r w:rsidR="00335F7E" w:rsidRPr="00B560A7">
        <w:rPr>
          <w:rFonts w:asciiTheme="minorHAnsi" w:hAnsiTheme="minorHAnsi" w:cstheme="minorHAnsi"/>
          <w:sz w:val="28"/>
          <w:szCs w:val="28"/>
        </w:rPr>
        <w:t xml:space="preserve"> to achieve what</w:t>
      </w:r>
      <w:r w:rsidR="001069D3" w:rsidRPr="00B560A7">
        <w:rPr>
          <w:rFonts w:asciiTheme="minorHAnsi" w:hAnsiTheme="minorHAnsi" w:cstheme="minorHAnsi"/>
          <w:sz w:val="28"/>
          <w:szCs w:val="28"/>
        </w:rPr>
        <w:t xml:space="preserve"> has</w:t>
      </w:r>
      <w:r w:rsidR="00335F7E" w:rsidRPr="00B560A7">
        <w:rPr>
          <w:rFonts w:asciiTheme="minorHAnsi" w:hAnsiTheme="minorHAnsi" w:cstheme="minorHAnsi"/>
          <w:sz w:val="28"/>
          <w:szCs w:val="28"/>
        </w:rPr>
        <w:t xml:space="preserve"> been set out above</w:t>
      </w:r>
      <w:r w:rsidRPr="00B560A7">
        <w:rPr>
          <w:rFonts w:asciiTheme="minorHAnsi" w:hAnsiTheme="minorHAnsi" w:cstheme="minorHAnsi"/>
          <w:sz w:val="28"/>
          <w:szCs w:val="28"/>
        </w:rPr>
        <w:t>.</w:t>
      </w:r>
    </w:p>
    <w:p w14:paraId="1DF9B1BF" w14:textId="09DBECAC" w:rsidR="00557ACE" w:rsidRDefault="000314D8" w:rsidP="00EE1403">
      <w:pPr>
        <w:pStyle w:val="BodyText"/>
        <w:spacing w:after="240" w:line="360" w:lineRule="auto"/>
        <w:jc w:val="both"/>
        <w:rPr>
          <w:rFonts w:ascii="Arial" w:hAnsi="Arial" w:cs="Arial"/>
        </w:rPr>
      </w:pPr>
      <w:r>
        <w:rPr>
          <w:rFonts w:ascii="Arial" w:hAnsi="Arial" w:cs="Arial"/>
          <w:noProof/>
        </w:rPr>
        <w:drawing>
          <wp:inline distT="0" distB="0" distL="0" distR="0" wp14:anchorId="55134B3D" wp14:editId="6A77C723">
            <wp:extent cx="5731510" cy="2562406"/>
            <wp:effectExtent l="0" t="0" r="0" b="0"/>
            <wp:docPr id="337225220" name="Picture 2" descr="A blue and yellow sign with white outline of a person in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25220" name="Picture 2" descr="A blue and yellow sign with white outline of a person in a ha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562406"/>
                    </a:xfrm>
                    <a:prstGeom prst="rect">
                      <a:avLst/>
                    </a:prstGeom>
                    <a:noFill/>
                  </pic:spPr>
                </pic:pic>
              </a:graphicData>
            </a:graphic>
          </wp:inline>
        </w:drawing>
      </w:r>
    </w:p>
    <w:p w14:paraId="0C49451F" w14:textId="7F3593CD" w:rsidR="00557ACE" w:rsidRDefault="00BD5C83" w:rsidP="00EE1403">
      <w:pPr>
        <w:pStyle w:val="BodyText"/>
        <w:spacing w:after="240" w:line="360" w:lineRule="auto"/>
        <w:jc w:val="both"/>
        <w:rPr>
          <w:rFonts w:ascii="Arial" w:hAnsi="Arial" w:cs="Arial"/>
        </w:rPr>
      </w:pPr>
      <w:r>
        <w:rPr>
          <w:rFonts w:ascii="Arial" w:hAnsi="Arial" w:cs="Arial"/>
          <w:noProof/>
        </w:rPr>
        <w:drawing>
          <wp:inline distT="0" distB="0" distL="0" distR="0" wp14:anchorId="34C96BA0" wp14:editId="0CAD6A20">
            <wp:extent cx="5731510" cy="2602502"/>
            <wp:effectExtent l="0" t="0" r="0" b="0"/>
            <wp:docPr id="1623631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132" cy="2616406"/>
                    </a:xfrm>
                    <a:prstGeom prst="rect">
                      <a:avLst/>
                    </a:prstGeom>
                    <a:noFill/>
                  </pic:spPr>
                </pic:pic>
              </a:graphicData>
            </a:graphic>
          </wp:inline>
        </w:drawing>
      </w:r>
    </w:p>
    <w:p w14:paraId="18ABA3BB" w14:textId="53A8E9E8" w:rsidR="00557ACE" w:rsidRDefault="00557ACE" w:rsidP="00EE1403">
      <w:pPr>
        <w:pStyle w:val="BodyText"/>
        <w:spacing w:after="240" w:line="360" w:lineRule="auto"/>
        <w:jc w:val="both"/>
        <w:rPr>
          <w:rFonts w:ascii="Arial" w:hAnsi="Arial" w:cs="Arial"/>
        </w:rPr>
      </w:pPr>
    </w:p>
    <w:p w14:paraId="7EBC8452" w14:textId="77777777" w:rsidR="00557ACE" w:rsidRDefault="00557ACE" w:rsidP="00EE1403">
      <w:pPr>
        <w:pStyle w:val="BodyText"/>
        <w:spacing w:after="240" w:line="360" w:lineRule="auto"/>
        <w:jc w:val="both"/>
        <w:rPr>
          <w:rFonts w:ascii="Arial" w:hAnsi="Arial" w:cs="Arial"/>
        </w:rPr>
      </w:pPr>
    </w:p>
    <w:p w14:paraId="5FC709FC" w14:textId="77777777" w:rsidR="00557ACE" w:rsidRDefault="00557ACE" w:rsidP="00EE1403">
      <w:pPr>
        <w:pStyle w:val="BodyText"/>
        <w:spacing w:after="240" w:line="360" w:lineRule="auto"/>
        <w:jc w:val="both"/>
        <w:rPr>
          <w:rFonts w:ascii="Arial" w:hAnsi="Arial" w:cs="Arial"/>
        </w:rPr>
      </w:pPr>
    </w:p>
    <w:p w14:paraId="5D80CD13" w14:textId="77777777" w:rsidR="00557ACE" w:rsidRDefault="00557ACE" w:rsidP="00EE1403">
      <w:pPr>
        <w:pStyle w:val="BodyText"/>
        <w:spacing w:after="240" w:line="360" w:lineRule="auto"/>
        <w:jc w:val="both"/>
        <w:rPr>
          <w:rFonts w:ascii="Arial" w:hAnsi="Arial" w:cs="Arial"/>
        </w:rPr>
      </w:pPr>
    </w:p>
    <w:p w14:paraId="02695DA2" w14:textId="77777777" w:rsidR="007E0346" w:rsidRDefault="007E0346" w:rsidP="0098201A">
      <w:pPr>
        <w:pStyle w:val="Heading2"/>
        <w:spacing w:before="224"/>
        <w:ind w:left="0"/>
        <w:rPr>
          <w:color w:val="ACB9CA" w:themeColor="text2" w:themeTint="66"/>
          <w:sz w:val="32"/>
          <w:szCs w:val="32"/>
        </w:rPr>
      </w:pPr>
    </w:p>
    <w:p w14:paraId="07716EE6" w14:textId="38A88E72" w:rsidR="007E0346" w:rsidRPr="00783ABC" w:rsidRDefault="007E0346" w:rsidP="00A976F0">
      <w:pPr>
        <w:pStyle w:val="Heading2"/>
        <w:numPr>
          <w:ilvl w:val="0"/>
          <w:numId w:val="1"/>
        </w:numPr>
        <w:spacing w:before="224"/>
        <w:rPr>
          <w:rFonts w:asciiTheme="minorHAnsi" w:hAnsiTheme="minorHAnsi" w:cstheme="minorHAnsi"/>
          <w:color w:val="00708A"/>
          <w:sz w:val="40"/>
          <w:szCs w:val="40"/>
        </w:rPr>
      </w:pPr>
      <w:bookmarkStart w:id="5" w:name="_Toc156484551"/>
      <w:r w:rsidRPr="00783ABC">
        <w:rPr>
          <w:rFonts w:asciiTheme="minorHAnsi" w:hAnsiTheme="minorHAnsi" w:cstheme="minorHAnsi"/>
          <w:color w:val="00708A"/>
          <w:sz w:val="40"/>
          <w:szCs w:val="40"/>
        </w:rPr>
        <w:t xml:space="preserve">What does </w:t>
      </w:r>
      <w:r w:rsidR="00B826C6" w:rsidRPr="00783ABC">
        <w:rPr>
          <w:rFonts w:asciiTheme="minorHAnsi" w:hAnsiTheme="minorHAnsi" w:cstheme="minorHAnsi"/>
          <w:color w:val="00708A"/>
          <w:sz w:val="40"/>
          <w:szCs w:val="40"/>
        </w:rPr>
        <w:t>tenant</w:t>
      </w:r>
      <w:r w:rsidRPr="00783ABC">
        <w:rPr>
          <w:rFonts w:asciiTheme="minorHAnsi" w:hAnsiTheme="minorHAnsi" w:cstheme="minorHAnsi"/>
          <w:color w:val="00708A"/>
          <w:sz w:val="40"/>
          <w:szCs w:val="40"/>
        </w:rPr>
        <w:t xml:space="preserve"> engagement </w:t>
      </w:r>
      <w:r w:rsidR="001548A1" w:rsidRPr="00783ABC">
        <w:rPr>
          <w:rFonts w:asciiTheme="minorHAnsi" w:hAnsiTheme="minorHAnsi" w:cstheme="minorHAnsi"/>
          <w:color w:val="00708A"/>
          <w:sz w:val="40"/>
          <w:szCs w:val="40"/>
        </w:rPr>
        <w:t>mean?</w:t>
      </w:r>
      <w:bookmarkEnd w:id="5"/>
    </w:p>
    <w:p w14:paraId="64B06A90" w14:textId="77777777" w:rsidR="00C776EE" w:rsidRPr="000220D0" w:rsidRDefault="00C776EE" w:rsidP="00C776EE">
      <w:pPr>
        <w:pStyle w:val="Heading2"/>
        <w:spacing w:before="224"/>
        <w:ind w:left="360"/>
        <w:rPr>
          <w:color w:val="ACB9CA" w:themeColor="text2" w:themeTint="66"/>
          <w:sz w:val="32"/>
          <w:szCs w:val="32"/>
          <w:highlight w:val="yellow"/>
        </w:rPr>
      </w:pPr>
    </w:p>
    <w:p w14:paraId="101E1067" w14:textId="758B5B3F" w:rsidR="007E0346" w:rsidRDefault="007E0346" w:rsidP="00043441">
      <w:pPr>
        <w:pStyle w:val="BodyText"/>
        <w:spacing w:after="240" w:line="360" w:lineRule="auto"/>
        <w:rPr>
          <w:rFonts w:asciiTheme="minorHAnsi" w:hAnsiTheme="minorHAnsi" w:cstheme="minorHAnsi"/>
          <w:sz w:val="28"/>
          <w:szCs w:val="28"/>
        </w:rPr>
      </w:pPr>
      <w:r w:rsidRPr="00783ABC">
        <w:rPr>
          <w:rFonts w:asciiTheme="minorHAnsi" w:hAnsiTheme="minorHAnsi" w:cstheme="minorHAnsi"/>
          <w:sz w:val="28"/>
          <w:szCs w:val="28"/>
        </w:rPr>
        <w:t>The definition of '</w:t>
      </w:r>
      <w:r w:rsidR="005F53B0">
        <w:rPr>
          <w:rFonts w:asciiTheme="minorHAnsi" w:hAnsiTheme="minorHAnsi" w:cstheme="minorHAnsi"/>
          <w:sz w:val="28"/>
          <w:szCs w:val="28"/>
        </w:rPr>
        <w:t>Tenant</w:t>
      </w:r>
      <w:r w:rsidRPr="00783ABC">
        <w:rPr>
          <w:rFonts w:asciiTheme="minorHAnsi" w:hAnsiTheme="minorHAnsi" w:cstheme="minorHAnsi"/>
          <w:sz w:val="28"/>
          <w:szCs w:val="28"/>
        </w:rPr>
        <w:t xml:space="preserve"> engagement' varies, encompassing diverse approaches based on intended outcomes. </w:t>
      </w:r>
      <w:r w:rsidR="000A48DB" w:rsidRPr="00783ABC">
        <w:rPr>
          <w:rFonts w:asciiTheme="minorHAnsi" w:hAnsiTheme="minorHAnsi" w:cstheme="minorHAnsi"/>
          <w:sz w:val="28"/>
          <w:szCs w:val="28"/>
        </w:rPr>
        <w:t>A</w:t>
      </w:r>
      <w:r w:rsidR="001069D3" w:rsidRPr="00783ABC">
        <w:rPr>
          <w:rFonts w:asciiTheme="minorHAnsi" w:hAnsiTheme="minorHAnsi" w:cstheme="minorHAnsi"/>
          <w:sz w:val="28"/>
          <w:szCs w:val="28"/>
        </w:rPr>
        <w:t>t</w:t>
      </w:r>
      <w:r w:rsidR="000A48DB" w:rsidRPr="00783ABC">
        <w:rPr>
          <w:rFonts w:asciiTheme="minorHAnsi" w:hAnsiTheme="minorHAnsi" w:cstheme="minorHAnsi"/>
          <w:sz w:val="28"/>
          <w:szCs w:val="28"/>
        </w:rPr>
        <w:t xml:space="preserve"> ESC we define </w:t>
      </w:r>
      <w:r w:rsidR="00943FCD">
        <w:rPr>
          <w:rFonts w:asciiTheme="minorHAnsi" w:hAnsiTheme="minorHAnsi" w:cstheme="minorHAnsi"/>
          <w:sz w:val="28"/>
          <w:szCs w:val="28"/>
        </w:rPr>
        <w:t xml:space="preserve">tenant </w:t>
      </w:r>
      <w:r w:rsidR="000A48DB" w:rsidRPr="00783ABC">
        <w:rPr>
          <w:rFonts w:asciiTheme="minorHAnsi" w:hAnsiTheme="minorHAnsi" w:cstheme="minorHAnsi"/>
          <w:sz w:val="28"/>
          <w:szCs w:val="28"/>
        </w:rPr>
        <w:t xml:space="preserve">engagement as </w:t>
      </w:r>
      <w:r w:rsidR="007F5301" w:rsidRPr="00783ABC">
        <w:rPr>
          <w:rFonts w:asciiTheme="minorHAnsi" w:hAnsiTheme="minorHAnsi" w:cstheme="minorHAnsi"/>
          <w:sz w:val="28"/>
          <w:szCs w:val="28"/>
        </w:rPr>
        <w:t>the</w:t>
      </w:r>
      <w:r w:rsidR="00CF2B09" w:rsidRPr="00783ABC">
        <w:rPr>
          <w:rFonts w:asciiTheme="minorHAnsi" w:hAnsiTheme="minorHAnsi" w:cstheme="minorHAnsi"/>
          <w:sz w:val="28"/>
          <w:szCs w:val="28"/>
        </w:rPr>
        <w:t xml:space="preserve"> process for working collaboratively with </w:t>
      </w:r>
      <w:r w:rsidR="003D03FA" w:rsidRPr="00783ABC">
        <w:rPr>
          <w:rFonts w:asciiTheme="minorHAnsi" w:hAnsiTheme="minorHAnsi" w:cstheme="minorHAnsi"/>
          <w:sz w:val="28"/>
          <w:szCs w:val="28"/>
        </w:rPr>
        <w:t>our tenants</w:t>
      </w:r>
      <w:r w:rsidR="00CF2B09" w:rsidRPr="00783ABC">
        <w:rPr>
          <w:rFonts w:asciiTheme="minorHAnsi" w:hAnsiTheme="minorHAnsi" w:cstheme="minorHAnsi"/>
          <w:sz w:val="28"/>
          <w:szCs w:val="28"/>
        </w:rPr>
        <w:t xml:space="preserve"> </w:t>
      </w:r>
      <w:r w:rsidR="00A02960" w:rsidRPr="00783ABC">
        <w:rPr>
          <w:rFonts w:asciiTheme="minorHAnsi" w:hAnsiTheme="minorHAnsi" w:cstheme="minorHAnsi"/>
          <w:sz w:val="28"/>
          <w:szCs w:val="28"/>
        </w:rPr>
        <w:t>to foster their active involvement in community decision-making</w:t>
      </w:r>
      <w:r w:rsidR="00CF2B09" w:rsidRPr="00783ABC">
        <w:rPr>
          <w:rFonts w:asciiTheme="minorHAnsi" w:hAnsiTheme="minorHAnsi" w:cstheme="minorHAnsi"/>
          <w:sz w:val="28"/>
          <w:szCs w:val="28"/>
        </w:rPr>
        <w:t>. Engaging with</w:t>
      </w:r>
      <w:r w:rsidR="00034580" w:rsidRPr="00783ABC">
        <w:rPr>
          <w:rFonts w:asciiTheme="minorHAnsi" w:hAnsiTheme="minorHAnsi" w:cstheme="minorHAnsi"/>
          <w:sz w:val="28"/>
          <w:szCs w:val="28"/>
        </w:rPr>
        <w:t xml:space="preserve"> our</w:t>
      </w:r>
      <w:r w:rsidR="00CF2B09" w:rsidRPr="00783ABC">
        <w:rPr>
          <w:rFonts w:asciiTheme="minorHAnsi" w:hAnsiTheme="minorHAnsi" w:cstheme="minorHAnsi"/>
          <w:sz w:val="28"/>
          <w:szCs w:val="28"/>
        </w:rPr>
        <w:t xml:space="preserve"> </w:t>
      </w:r>
      <w:r w:rsidR="00F615B9" w:rsidRPr="00783ABC">
        <w:rPr>
          <w:rFonts w:asciiTheme="minorHAnsi" w:hAnsiTheme="minorHAnsi" w:cstheme="minorHAnsi"/>
          <w:sz w:val="28"/>
          <w:szCs w:val="28"/>
        </w:rPr>
        <w:t xml:space="preserve">tenants </w:t>
      </w:r>
      <w:r w:rsidR="00CF2B09" w:rsidRPr="00783ABC">
        <w:rPr>
          <w:rFonts w:asciiTheme="minorHAnsi" w:hAnsiTheme="minorHAnsi" w:cstheme="minorHAnsi"/>
          <w:sz w:val="28"/>
          <w:szCs w:val="28"/>
        </w:rPr>
        <w:t>to respond to their needs through social activities and providing opportunities to develop trusted relationships.</w:t>
      </w:r>
      <w:r w:rsidR="00034580" w:rsidRPr="00783ABC">
        <w:rPr>
          <w:rFonts w:asciiTheme="minorHAnsi" w:hAnsiTheme="minorHAnsi" w:cstheme="minorHAnsi"/>
          <w:sz w:val="28"/>
          <w:szCs w:val="28"/>
        </w:rPr>
        <w:t xml:space="preserve"> We will</w:t>
      </w:r>
      <w:r w:rsidR="00FD6D41" w:rsidRPr="00783ABC">
        <w:rPr>
          <w:rFonts w:asciiTheme="minorHAnsi" w:hAnsiTheme="minorHAnsi" w:cstheme="minorHAnsi"/>
          <w:sz w:val="28"/>
          <w:szCs w:val="28"/>
        </w:rPr>
        <w:t xml:space="preserve"> p</w:t>
      </w:r>
      <w:r w:rsidR="00CF2B09" w:rsidRPr="00783ABC">
        <w:rPr>
          <w:rFonts w:asciiTheme="minorHAnsi" w:hAnsiTheme="minorHAnsi" w:cstheme="minorHAnsi"/>
          <w:sz w:val="28"/>
          <w:szCs w:val="28"/>
        </w:rPr>
        <w:t>rovid</w:t>
      </w:r>
      <w:r w:rsidR="00FD6D41" w:rsidRPr="00783ABC">
        <w:rPr>
          <w:rFonts w:asciiTheme="minorHAnsi" w:hAnsiTheme="minorHAnsi" w:cstheme="minorHAnsi"/>
          <w:sz w:val="28"/>
          <w:szCs w:val="28"/>
        </w:rPr>
        <w:t>e</w:t>
      </w:r>
      <w:r w:rsidR="00CF2B09" w:rsidRPr="00783ABC">
        <w:rPr>
          <w:rFonts w:asciiTheme="minorHAnsi" w:hAnsiTheme="minorHAnsi" w:cstheme="minorHAnsi"/>
          <w:sz w:val="28"/>
          <w:szCs w:val="28"/>
        </w:rPr>
        <w:t xml:space="preserve"> a cohesive approach to delivering effective and transparent two-way dialogue, with those impacted by change to their </w:t>
      </w:r>
      <w:r w:rsidR="00FD6D41" w:rsidRPr="00783ABC">
        <w:rPr>
          <w:rFonts w:asciiTheme="minorHAnsi" w:hAnsiTheme="minorHAnsi" w:cstheme="minorHAnsi"/>
          <w:sz w:val="28"/>
          <w:szCs w:val="28"/>
        </w:rPr>
        <w:t>locality</w:t>
      </w:r>
      <w:r w:rsidR="007F5301" w:rsidRPr="00783ABC">
        <w:rPr>
          <w:rFonts w:asciiTheme="minorHAnsi" w:hAnsiTheme="minorHAnsi" w:cstheme="minorHAnsi"/>
          <w:sz w:val="28"/>
          <w:szCs w:val="28"/>
        </w:rPr>
        <w:t>.</w:t>
      </w:r>
    </w:p>
    <w:p w14:paraId="78982572" w14:textId="77777777" w:rsidR="00B560A7" w:rsidRDefault="00B560A7" w:rsidP="007E0346">
      <w:pPr>
        <w:pStyle w:val="BodyText"/>
        <w:spacing w:after="240" w:line="360" w:lineRule="auto"/>
        <w:jc w:val="both"/>
        <w:rPr>
          <w:rFonts w:asciiTheme="minorHAnsi" w:hAnsiTheme="minorHAnsi" w:cstheme="minorHAnsi"/>
          <w:sz w:val="28"/>
          <w:szCs w:val="28"/>
        </w:rPr>
      </w:pPr>
    </w:p>
    <w:p w14:paraId="097A92A3" w14:textId="77777777" w:rsidR="00B560A7" w:rsidRDefault="00B560A7" w:rsidP="007E0346">
      <w:pPr>
        <w:pStyle w:val="BodyText"/>
        <w:spacing w:after="240" w:line="360" w:lineRule="auto"/>
        <w:jc w:val="both"/>
        <w:rPr>
          <w:rFonts w:asciiTheme="minorHAnsi" w:hAnsiTheme="minorHAnsi" w:cstheme="minorHAnsi"/>
          <w:sz w:val="28"/>
          <w:szCs w:val="28"/>
        </w:rPr>
      </w:pPr>
    </w:p>
    <w:p w14:paraId="18741E68" w14:textId="77777777" w:rsidR="00B560A7" w:rsidRDefault="00B560A7" w:rsidP="007E0346">
      <w:pPr>
        <w:pStyle w:val="BodyText"/>
        <w:spacing w:after="240" w:line="360" w:lineRule="auto"/>
        <w:jc w:val="both"/>
        <w:rPr>
          <w:rFonts w:asciiTheme="minorHAnsi" w:hAnsiTheme="minorHAnsi" w:cstheme="minorHAnsi"/>
          <w:sz w:val="28"/>
          <w:szCs w:val="28"/>
        </w:rPr>
      </w:pPr>
    </w:p>
    <w:p w14:paraId="38278605" w14:textId="77777777" w:rsidR="00B560A7" w:rsidRDefault="00B560A7" w:rsidP="007E0346">
      <w:pPr>
        <w:pStyle w:val="BodyText"/>
        <w:spacing w:after="240" w:line="360" w:lineRule="auto"/>
        <w:jc w:val="both"/>
        <w:rPr>
          <w:rFonts w:asciiTheme="minorHAnsi" w:hAnsiTheme="minorHAnsi" w:cstheme="minorHAnsi"/>
          <w:sz w:val="28"/>
          <w:szCs w:val="28"/>
        </w:rPr>
      </w:pPr>
    </w:p>
    <w:p w14:paraId="677B5AA3" w14:textId="77777777" w:rsidR="00B560A7" w:rsidRDefault="00B560A7" w:rsidP="007E0346">
      <w:pPr>
        <w:pStyle w:val="BodyText"/>
        <w:spacing w:after="240" w:line="360" w:lineRule="auto"/>
        <w:jc w:val="both"/>
        <w:rPr>
          <w:rFonts w:asciiTheme="minorHAnsi" w:hAnsiTheme="minorHAnsi" w:cstheme="minorHAnsi"/>
          <w:sz w:val="28"/>
          <w:szCs w:val="28"/>
        </w:rPr>
      </w:pPr>
    </w:p>
    <w:p w14:paraId="068A9699" w14:textId="77777777" w:rsidR="00B560A7" w:rsidRDefault="00B560A7" w:rsidP="007E0346">
      <w:pPr>
        <w:pStyle w:val="BodyText"/>
        <w:spacing w:after="240" w:line="360" w:lineRule="auto"/>
        <w:jc w:val="both"/>
        <w:rPr>
          <w:rFonts w:asciiTheme="minorHAnsi" w:hAnsiTheme="minorHAnsi" w:cstheme="minorHAnsi"/>
          <w:sz w:val="28"/>
          <w:szCs w:val="28"/>
        </w:rPr>
      </w:pPr>
    </w:p>
    <w:p w14:paraId="4B69FCF8" w14:textId="77777777" w:rsidR="00B560A7" w:rsidRDefault="00B560A7" w:rsidP="007E0346">
      <w:pPr>
        <w:pStyle w:val="BodyText"/>
        <w:spacing w:after="240" w:line="360" w:lineRule="auto"/>
        <w:jc w:val="both"/>
        <w:rPr>
          <w:rFonts w:asciiTheme="minorHAnsi" w:hAnsiTheme="minorHAnsi" w:cstheme="minorHAnsi"/>
          <w:sz w:val="28"/>
          <w:szCs w:val="28"/>
        </w:rPr>
      </w:pPr>
    </w:p>
    <w:p w14:paraId="73721DF7" w14:textId="77777777" w:rsidR="00B560A7" w:rsidRDefault="00B560A7" w:rsidP="007E0346">
      <w:pPr>
        <w:pStyle w:val="BodyText"/>
        <w:spacing w:after="240" w:line="360" w:lineRule="auto"/>
        <w:jc w:val="both"/>
        <w:rPr>
          <w:rFonts w:asciiTheme="minorHAnsi" w:hAnsiTheme="minorHAnsi" w:cstheme="minorHAnsi"/>
          <w:sz w:val="28"/>
          <w:szCs w:val="28"/>
        </w:rPr>
      </w:pPr>
    </w:p>
    <w:p w14:paraId="7A392B32" w14:textId="77777777" w:rsidR="00B560A7" w:rsidRDefault="00B560A7" w:rsidP="007E0346">
      <w:pPr>
        <w:pStyle w:val="BodyText"/>
        <w:spacing w:after="240" w:line="360" w:lineRule="auto"/>
        <w:jc w:val="both"/>
        <w:rPr>
          <w:rFonts w:asciiTheme="minorHAnsi" w:hAnsiTheme="minorHAnsi" w:cstheme="minorHAnsi"/>
          <w:sz w:val="28"/>
          <w:szCs w:val="28"/>
        </w:rPr>
      </w:pPr>
    </w:p>
    <w:p w14:paraId="6EC36E17" w14:textId="77777777" w:rsidR="00B560A7" w:rsidRDefault="00B560A7" w:rsidP="007E0346">
      <w:pPr>
        <w:pStyle w:val="BodyText"/>
        <w:spacing w:after="240" w:line="360" w:lineRule="auto"/>
        <w:jc w:val="both"/>
        <w:rPr>
          <w:rFonts w:asciiTheme="minorHAnsi" w:hAnsiTheme="minorHAnsi" w:cstheme="minorHAnsi"/>
          <w:sz w:val="28"/>
          <w:szCs w:val="28"/>
        </w:rPr>
      </w:pPr>
    </w:p>
    <w:p w14:paraId="02CE8F11" w14:textId="77777777" w:rsidR="00B560A7" w:rsidRDefault="00B560A7" w:rsidP="007E0346">
      <w:pPr>
        <w:pStyle w:val="BodyText"/>
        <w:spacing w:after="240" w:line="360" w:lineRule="auto"/>
        <w:jc w:val="both"/>
        <w:rPr>
          <w:rFonts w:asciiTheme="minorHAnsi" w:hAnsiTheme="minorHAnsi" w:cstheme="minorHAnsi"/>
          <w:sz w:val="28"/>
          <w:szCs w:val="28"/>
        </w:rPr>
      </w:pPr>
    </w:p>
    <w:p w14:paraId="36CC7621" w14:textId="77777777" w:rsidR="00B560A7" w:rsidRPr="00B560A7" w:rsidRDefault="00B560A7" w:rsidP="007E0346">
      <w:pPr>
        <w:pStyle w:val="BodyText"/>
        <w:spacing w:after="240" w:line="360" w:lineRule="auto"/>
        <w:jc w:val="both"/>
        <w:rPr>
          <w:rFonts w:asciiTheme="minorHAnsi" w:hAnsiTheme="minorHAnsi" w:cstheme="minorHAnsi"/>
          <w:sz w:val="28"/>
          <w:szCs w:val="28"/>
        </w:rPr>
      </w:pPr>
    </w:p>
    <w:p w14:paraId="7F03EE33" w14:textId="10DCE2B8" w:rsidR="00987284" w:rsidRPr="00867380" w:rsidRDefault="00987284" w:rsidP="00A976F0">
      <w:pPr>
        <w:pStyle w:val="Heading2"/>
        <w:numPr>
          <w:ilvl w:val="0"/>
          <w:numId w:val="1"/>
        </w:numPr>
        <w:spacing w:before="224"/>
        <w:rPr>
          <w:rFonts w:asciiTheme="minorHAnsi" w:hAnsiTheme="minorHAnsi" w:cstheme="minorHAnsi"/>
          <w:color w:val="00708A"/>
          <w:sz w:val="40"/>
          <w:szCs w:val="40"/>
        </w:rPr>
      </w:pPr>
      <w:bookmarkStart w:id="6" w:name="_Toc156484552"/>
      <w:r w:rsidRPr="00867380">
        <w:rPr>
          <w:rFonts w:asciiTheme="minorHAnsi" w:hAnsiTheme="minorHAnsi" w:cstheme="minorHAnsi"/>
          <w:color w:val="00708A"/>
          <w:sz w:val="40"/>
          <w:szCs w:val="40"/>
        </w:rPr>
        <w:t xml:space="preserve">Why is </w:t>
      </w:r>
      <w:r w:rsidR="00B826C6" w:rsidRPr="00867380">
        <w:rPr>
          <w:rFonts w:asciiTheme="minorHAnsi" w:hAnsiTheme="minorHAnsi" w:cstheme="minorHAnsi"/>
          <w:color w:val="00708A"/>
          <w:sz w:val="40"/>
          <w:szCs w:val="40"/>
        </w:rPr>
        <w:t>tenant</w:t>
      </w:r>
      <w:r w:rsidR="007B3211" w:rsidRPr="00867380">
        <w:rPr>
          <w:rFonts w:asciiTheme="minorHAnsi" w:hAnsiTheme="minorHAnsi" w:cstheme="minorHAnsi"/>
          <w:color w:val="00708A"/>
          <w:sz w:val="40"/>
          <w:szCs w:val="40"/>
        </w:rPr>
        <w:t xml:space="preserve"> engagement</w:t>
      </w:r>
      <w:r w:rsidRPr="00867380">
        <w:rPr>
          <w:rFonts w:asciiTheme="minorHAnsi" w:hAnsiTheme="minorHAnsi" w:cstheme="minorHAnsi"/>
          <w:color w:val="00708A"/>
          <w:sz w:val="40"/>
          <w:szCs w:val="40"/>
        </w:rPr>
        <w:t xml:space="preserve"> important at </w:t>
      </w:r>
      <w:r w:rsidR="007B3211" w:rsidRPr="00867380">
        <w:rPr>
          <w:rFonts w:asciiTheme="minorHAnsi" w:hAnsiTheme="minorHAnsi" w:cstheme="minorHAnsi"/>
          <w:color w:val="00708A"/>
          <w:sz w:val="40"/>
          <w:szCs w:val="40"/>
        </w:rPr>
        <w:t>ESC</w:t>
      </w:r>
      <w:r w:rsidRPr="00867380">
        <w:rPr>
          <w:rFonts w:asciiTheme="minorHAnsi" w:hAnsiTheme="minorHAnsi" w:cstheme="minorHAnsi"/>
          <w:color w:val="00708A"/>
          <w:sz w:val="40"/>
          <w:szCs w:val="40"/>
        </w:rPr>
        <w:t>?</w:t>
      </w:r>
      <w:bookmarkEnd w:id="6"/>
    </w:p>
    <w:p w14:paraId="54D60DFE" w14:textId="77777777" w:rsidR="00987284" w:rsidRPr="00867380" w:rsidRDefault="00987284" w:rsidP="00987284">
      <w:pPr>
        <w:pStyle w:val="Heading2"/>
        <w:spacing w:before="224"/>
        <w:ind w:left="360"/>
        <w:rPr>
          <w:color w:val="ACB9CA" w:themeColor="text2" w:themeTint="66"/>
          <w:sz w:val="24"/>
          <w:szCs w:val="24"/>
        </w:rPr>
      </w:pPr>
    </w:p>
    <w:p w14:paraId="3BFF7742" w14:textId="16A8DEE3" w:rsidR="00B672D5" w:rsidRPr="00867380" w:rsidRDefault="00F954F8" w:rsidP="0098201A">
      <w:pPr>
        <w:pStyle w:val="Heading2"/>
        <w:spacing w:line="360" w:lineRule="auto"/>
        <w:rPr>
          <w:rFonts w:asciiTheme="minorHAnsi" w:eastAsia="Arial MT" w:hAnsiTheme="minorHAnsi" w:cstheme="minorHAnsi"/>
          <w:b w:val="0"/>
          <w:bCs w:val="0"/>
          <w:sz w:val="28"/>
          <w:szCs w:val="28"/>
        </w:rPr>
      </w:pPr>
      <w:bookmarkStart w:id="7" w:name="_Toc156137729"/>
      <w:bookmarkStart w:id="8" w:name="_Toc156484553"/>
      <w:r>
        <w:rPr>
          <w:rFonts w:asciiTheme="minorHAnsi" w:eastAsia="Arial MT" w:hAnsiTheme="minorHAnsi" w:cstheme="minorHAnsi"/>
          <w:b w:val="0"/>
          <w:bCs w:val="0"/>
          <w:sz w:val="28"/>
          <w:szCs w:val="28"/>
        </w:rPr>
        <w:t>Tenant</w:t>
      </w:r>
      <w:r w:rsidR="00B672D5" w:rsidRPr="00867380">
        <w:rPr>
          <w:rFonts w:asciiTheme="minorHAnsi" w:eastAsia="Arial MT" w:hAnsiTheme="minorHAnsi" w:cstheme="minorHAnsi"/>
          <w:b w:val="0"/>
          <w:bCs w:val="0"/>
          <w:sz w:val="28"/>
          <w:szCs w:val="28"/>
        </w:rPr>
        <w:t xml:space="preserve"> engagement is a crucial element at ESC, fostering trust and transparency between ESC and </w:t>
      </w:r>
      <w:r w:rsidR="004D7F31" w:rsidRPr="00867380">
        <w:rPr>
          <w:rFonts w:asciiTheme="minorHAnsi" w:eastAsia="Arial MT" w:hAnsiTheme="minorHAnsi" w:cstheme="minorHAnsi"/>
          <w:b w:val="0"/>
          <w:bCs w:val="0"/>
          <w:sz w:val="28"/>
          <w:szCs w:val="28"/>
        </w:rPr>
        <w:t>its tenants</w:t>
      </w:r>
      <w:r w:rsidR="00B672D5" w:rsidRPr="00867380">
        <w:rPr>
          <w:rFonts w:asciiTheme="minorHAnsi" w:eastAsia="Arial MT" w:hAnsiTheme="minorHAnsi" w:cstheme="minorHAnsi"/>
          <w:b w:val="0"/>
          <w:bCs w:val="0"/>
          <w:sz w:val="28"/>
          <w:szCs w:val="28"/>
        </w:rPr>
        <w:t>. This dynamic interaction ensures that a diverse range of voices contribute to</w:t>
      </w:r>
      <w:r w:rsidR="0091762F" w:rsidRPr="00867380">
        <w:rPr>
          <w:rFonts w:asciiTheme="minorHAnsi" w:eastAsia="Arial MT" w:hAnsiTheme="minorHAnsi" w:cstheme="minorHAnsi"/>
          <w:b w:val="0"/>
          <w:bCs w:val="0"/>
          <w:sz w:val="28"/>
          <w:szCs w:val="28"/>
        </w:rPr>
        <w:t xml:space="preserve"> the</w:t>
      </w:r>
      <w:r w:rsidR="00B672D5" w:rsidRPr="00867380">
        <w:rPr>
          <w:rFonts w:asciiTheme="minorHAnsi" w:eastAsia="Arial MT" w:hAnsiTheme="minorHAnsi" w:cstheme="minorHAnsi"/>
          <w:b w:val="0"/>
          <w:bCs w:val="0"/>
          <w:sz w:val="28"/>
          <w:szCs w:val="28"/>
        </w:rPr>
        <w:t xml:space="preserve"> decision-making processes. It's this engagement that tailors services to address specific community needs, empowering </w:t>
      </w:r>
      <w:r w:rsidR="00F05F84" w:rsidRPr="00867380">
        <w:rPr>
          <w:rFonts w:asciiTheme="minorHAnsi" w:eastAsia="Arial MT" w:hAnsiTheme="minorHAnsi" w:cstheme="minorHAnsi"/>
          <w:b w:val="0"/>
          <w:bCs w:val="0"/>
          <w:sz w:val="28"/>
          <w:szCs w:val="28"/>
        </w:rPr>
        <w:t xml:space="preserve">tenants </w:t>
      </w:r>
      <w:r w:rsidR="00B672D5" w:rsidRPr="00867380">
        <w:rPr>
          <w:rFonts w:asciiTheme="minorHAnsi" w:eastAsia="Arial MT" w:hAnsiTheme="minorHAnsi" w:cstheme="minorHAnsi"/>
          <w:b w:val="0"/>
          <w:bCs w:val="0"/>
          <w:sz w:val="28"/>
          <w:szCs w:val="28"/>
        </w:rPr>
        <w:t>to actively participate</w:t>
      </w:r>
      <w:r w:rsidR="0091762F" w:rsidRPr="00867380">
        <w:rPr>
          <w:rFonts w:asciiTheme="minorHAnsi" w:eastAsia="Arial MT" w:hAnsiTheme="minorHAnsi" w:cstheme="minorHAnsi"/>
          <w:b w:val="0"/>
          <w:bCs w:val="0"/>
          <w:sz w:val="28"/>
          <w:szCs w:val="28"/>
        </w:rPr>
        <w:t xml:space="preserve"> or </w:t>
      </w:r>
      <w:r w:rsidR="00063874" w:rsidRPr="00867380">
        <w:rPr>
          <w:rFonts w:asciiTheme="minorHAnsi" w:eastAsia="Arial MT" w:hAnsiTheme="minorHAnsi" w:cstheme="minorHAnsi"/>
          <w:b w:val="0"/>
          <w:bCs w:val="0"/>
          <w:sz w:val="28"/>
          <w:szCs w:val="28"/>
        </w:rPr>
        <w:t>scrutinize</w:t>
      </w:r>
      <w:r w:rsidR="00B672D5" w:rsidRPr="00867380">
        <w:rPr>
          <w:rFonts w:asciiTheme="minorHAnsi" w:eastAsia="Arial MT" w:hAnsiTheme="minorHAnsi" w:cstheme="minorHAnsi"/>
          <w:b w:val="0"/>
          <w:bCs w:val="0"/>
          <w:sz w:val="28"/>
          <w:szCs w:val="28"/>
        </w:rPr>
        <w:t xml:space="preserve"> decisions that directly impact their lives. As a result of this collaboration, both ESC and the </w:t>
      </w:r>
      <w:r w:rsidR="00F05F84" w:rsidRPr="00867380">
        <w:rPr>
          <w:rFonts w:asciiTheme="minorHAnsi" w:eastAsia="Arial MT" w:hAnsiTheme="minorHAnsi" w:cstheme="minorHAnsi"/>
          <w:b w:val="0"/>
          <w:bCs w:val="0"/>
          <w:sz w:val="28"/>
          <w:szCs w:val="28"/>
        </w:rPr>
        <w:t>tenants</w:t>
      </w:r>
      <w:r w:rsidR="00B672D5" w:rsidRPr="00867380">
        <w:rPr>
          <w:rFonts w:asciiTheme="minorHAnsi" w:eastAsia="Arial MT" w:hAnsiTheme="minorHAnsi" w:cstheme="minorHAnsi"/>
          <w:b w:val="0"/>
          <w:bCs w:val="0"/>
          <w:sz w:val="28"/>
          <w:szCs w:val="28"/>
        </w:rPr>
        <w:t xml:space="preserve"> gain valuable insights, leading to innovative problem-solving and effective solutions for community issues.</w:t>
      </w:r>
      <w:bookmarkEnd w:id="7"/>
      <w:bookmarkEnd w:id="8"/>
    </w:p>
    <w:p w14:paraId="528EE974" w14:textId="77777777" w:rsidR="00B672D5" w:rsidRPr="00867380" w:rsidRDefault="00B672D5" w:rsidP="0098201A">
      <w:pPr>
        <w:pStyle w:val="Heading2"/>
        <w:spacing w:line="360" w:lineRule="auto"/>
        <w:rPr>
          <w:rFonts w:asciiTheme="minorHAnsi" w:eastAsia="Arial MT" w:hAnsiTheme="minorHAnsi" w:cstheme="minorHAnsi"/>
          <w:b w:val="0"/>
          <w:bCs w:val="0"/>
          <w:sz w:val="28"/>
          <w:szCs w:val="28"/>
        </w:rPr>
      </w:pPr>
    </w:p>
    <w:p w14:paraId="4F9EF61C" w14:textId="2BD3DFB2" w:rsidR="00B672D5" w:rsidRPr="00B560A7" w:rsidRDefault="00B672D5" w:rsidP="0098201A">
      <w:pPr>
        <w:pStyle w:val="Heading2"/>
        <w:spacing w:line="360" w:lineRule="auto"/>
        <w:rPr>
          <w:rFonts w:asciiTheme="minorHAnsi" w:eastAsia="Arial MT" w:hAnsiTheme="minorHAnsi" w:cstheme="minorHAnsi"/>
          <w:b w:val="0"/>
          <w:bCs w:val="0"/>
          <w:sz w:val="28"/>
          <w:szCs w:val="28"/>
        </w:rPr>
      </w:pPr>
      <w:bookmarkStart w:id="9" w:name="_Toc156137730"/>
      <w:bookmarkStart w:id="10" w:name="_Toc156484554"/>
      <w:r w:rsidRPr="00867380">
        <w:rPr>
          <w:rFonts w:asciiTheme="minorHAnsi" w:eastAsia="Arial MT" w:hAnsiTheme="minorHAnsi" w:cstheme="minorHAnsi"/>
          <w:b w:val="0"/>
          <w:bCs w:val="0"/>
          <w:sz w:val="28"/>
          <w:szCs w:val="28"/>
        </w:rPr>
        <w:t>Our commitment extends beyond engagement; it aims to address inequalities, promote thriving economies, and ensure sustainable housing. To achieve these goals,</w:t>
      </w:r>
      <w:r w:rsidR="00063874" w:rsidRPr="00867380">
        <w:rPr>
          <w:rFonts w:asciiTheme="minorHAnsi" w:eastAsia="Arial MT" w:hAnsiTheme="minorHAnsi" w:cstheme="minorHAnsi"/>
          <w:b w:val="0"/>
          <w:bCs w:val="0"/>
          <w:sz w:val="28"/>
          <w:szCs w:val="28"/>
        </w:rPr>
        <w:t xml:space="preserve"> </w:t>
      </w:r>
      <w:r w:rsidRPr="00867380">
        <w:rPr>
          <w:rFonts w:asciiTheme="minorHAnsi" w:eastAsia="Arial MT" w:hAnsiTheme="minorHAnsi" w:cstheme="minorHAnsi"/>
          <w:b w:val="0"/>
          <w:bCs w:val="0"/>
          <w:sz w:val="28"/>
          <w:szCs w:val="28"/>
        </w:rPr>
        <w:t>we will co-design strategies, capture diverse perspectives,</w:t>
      </w:r>
      <w:r w:rsidR="00063874" w:rsidRPr="00867380">
        <w:rPr>
          <w:rFonts w:asciiTheme="minorHAnsi" w:eastAsia="Arial MT" w:hAnsiTheme="minorHAnsi" w:cstheme="minorHAnsi"/>
          <w:b w:val="0"/>
          <w:bCs w:val="0"/>
          <w:sz w:val="28"/>
          <w:szCs w:val="28"/>
        </w:rPr>
        <w:t xml:space="preserve"> understand our </w:t>
      </w:r>
      <w:r w:rsidR="00F05F84" w:rsidRPr="00867380">
        <w:rPr>
          <w:rFonts w:asciiTheme="minorHAnsi" w:eastAsia="Arial MT" w:hAnsiTheme="minorHAnsi" w:cstheme="minorHAnsi"/>
          <w:b w:val="0"/>
          <w:bCs w:val="0"/>
          <w:sz w:val="28"/>
          <w:szCs w:val="28"/>
        </w:rPr>
        <w:t>communities,</w:t>
      </w:r>
      <w:r w:rsidRPr="00867380">
        <w:rPr>
          <w:rFonts w:asciiTheme="minorHAnsi" w:eastAsia="Arial MT" w:hAnsiTheme="minorHAnsi" w:cstheme="minorHAnsi"/>
          <w:b w:val="0"/>
          <w:bCs w:val="0"/>
          <w:sz w:val="28"/>
          <w:szCs w:val="28"/>
        </w:rPr>
        <w:t xml:space="preserve"> and create pathways towards a shared vision.</w:t>
      </w:r>
      <w:bookmarkEnd w:id="9"/>
      <w:bookmarkEnd w:id="10"/>
      <w:r w:rsidRPr="00B560A7">
        <w:rPr>
          <w:rFonts w:asciiTheme="minorHAnsi" w:eastAsia="Arial MT" w:hAnsiTheme="minorHAnsi" w:cstheme="minorHAnsi"/>
          <w:b w:val="0"/>
          <w:bCs w:val="0"/>
          <w:sz w:val="28"/>
          <w:szCs w:val="28"/>
        </w:rPr>
        <w:t xml:space="preserve"> </w:t>
      </w:r>
    </w:p>
    <w:p w14:paraId="20546A63" w14:textId="77777777" w:rsidR="00B672D5" w:rsidRDefault="00B672D5" w:rsidP="0098201A">
      <w:pPr>
        <w:pStyle w:val="Heading2"/>
        <w:spacing w:line="360" w:lineRule="auto"/>
        <w:rPr>
          <w:rFonts w:asciiTheme="minorHAnsi" w:eastAsia="Arial MT" w:hAnsiTheme="minorHAnsi" w:cstheme="minorHAnsi"/>
          <w:b w:val="0"/>
          <w:bCs w:val="0"/>
          <w:sz w:val="28"/>
          <w:szCs w:val="28"/>
        </w:rPr>
      </w:pPr>
    </w:p>
    <w:p w14:paraId="548FAD21"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2360B2BF"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3A8B154B"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397EED0C"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259E85E5"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6FC3072F"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00F6D2EB"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08891A2E"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0DC7396B"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5905E12E"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16BD5E06" w14:textId="77777777" w:rsidR="00B560A7" w:rsidRPr="00B560A7" w:rsidRDefault="00B560A7" w:rsidP="0098201A">
      <w:pPr>
        <w:pStyle w:val="Heading2"/>
        <w:spacing w:line="360" w:lineRule="auto"/>
        <w:rPr>
          <w:rFonts w:asciiTheme="minorHAnsi" w:eastAsia="Arial MT" w:hAnsiTheme="minorHAnsi" w:cstheme="minorHAnsi"/>
          <w:b w:val="0"/>
          <w:bCs w:val="0"/>
          <w:sz w:val="28"/>
          <w:szCs w:val="28"/>
        </w:rPr>
      </w:pPr>
    </w:p>
    <w:p w14:paraId="6182261D" w14:textId="677B73AB" w:rsidR="00B672D5" w:rsidRPr="00867380" w:rsidRDefault="0073574E" w:rsidP="0098201A">
      <w:pPr>
        <w:pStyle w:val="Heading2"/>
        <w:spacing w:line="360" w:lineRule="auto"/>
        <w:rPr>
          <w:rFonts w:asciiTheme="minorHAnsi" w:eastAsia="Arial MT" w:hAnsiTheme="minorHAnsi" w:cstheme="minorHAnsi"/>
          <w:b w:val="0"/>
          <w:bCs w:val="0"/>
          <w:sz w:val="28"/>
          <w:szCs w:val="28"/>
        </w:rPr>
      </w:pPr>
      <w:bookmarkStart w:id="11" w:name="_Toc156137731"/>
      <w:bookmarkStart w:id="12" w:name="_Toc156484555"/>
      <w:r w:rsidRPr="00867380">
        <w:rPr>
          <w:rFonts w:asciiTheme="minorHAnsi" w:eastAsia="Arial MT" w:hAnsiTheme="minorHAnsi" w:cstheme="minorHAnsi"/>
          <w:b w:val="0"/>
          <w:bCs w:val="0"/>
          <w:sz w:val="28"/>
          <w:szCs w:val="28"/>
        </w:rPr>
        <w:t xml:space="preserve">This </w:t>
      </w:r>
      <w:r w:rsidR="00F05F84" w:rsidRPr="00867380">
        <w:rPr>
          <w:rFonts w:asciiTheme="minorHAnsi" w:eastAsia="Arial MT" w:hAnsiTheme="minorHAnsi" w:cstheme="minorHAnsi"/>
          <w:b w:val="0"/>
          <w:bCs w:val="0"/>
          <w:sz w:val="28"/>
          <w:szCs w:val="28"/>
        </w:rPr>
        <w:t xml:space="preserve">tenant engagement </w:t>
      </w:r>
      <w:r w:rsidRPr="00867380">
        <w:rPr>
          <w:rFonts w:asciiTheme="minorHAnsi" w:eastAsia="Arial MT" w:hAnsiTheme="minorHAnsi" w:cstheme="minorHAnsi"/>
          <w:b w:val="0"/>
          <w:bCs w:val="0"/>
          <w:sz w:val="28"/>
          <w:szCs w:val="28"/>
        </w:rPr>
        <w:t>strategy</w:t>
      </w:r>
      <w:r w:rsidR="00535C6E" w:rsidRPr="00867380">
        <w:rPr>
          <w:rFonts w:asciiTheme="minorHAnsi" w:eastAsia="Arial MT" w:hAnsiTheme="minorHAnsi" w:cstheme="minorHAnsi"/>
          <w:b w:val="0"/>
          <w:bCs w:val="0"/>
          <w:sz w:val="28"/>
          <w:szCs w:val="28"/>
        </w:rPr>
        <w:t xml:space="preserve"> will </w:t>
      </w:r>
      <w:r w:rsidR="000A625F" w:rsidRPr="00867380">
        <w:rPr>
          <w:rFonts w:asciiTheme="minorHAnsi" w:eastAsia="Arial MT" w:hAnsiTheme="minorHAnsi" w:cstheme="minorHAnsi"/>
          <w:b w:val="0"/>
          <w:bCs w:val="0"/>
          <w:sz w:val="28"/>
          <w:szCs w:val="28"/>
        </w:rPr>
        <w:t>develop a</w:t>
      </w:r>
      <w:r w:rsidR="00B672D5" w:rsidRPr="00867380">
        <w:rPr>
          <w:rFonts w:asciiTheme="minorHAnsi" w:eastAsia="Arial MT" w:hAnsiTheme="minorHAnsi" w:cstheme="minorHAnsi"/>
          <w:b w:val="0"/>
          <w:bCs w:val="0"/>
          <w:sz w:val="28"/>
          <w:szCs w:val="28"/>
        </w:rPr>
        <w:t xml:space="preserve"> consistent engagement </w:t>
      </w:r>
      <w:r w:rsidR="000A625F" w:rsidRPr="00867380">
        <w:rPr>
          <w:rFonts w:asciiTheme="minorHAnsi" w:eastAsia="Arial MT" w:hAnsiTheme="minorHAnsi" w:cstheme="minorHAnsi"/>
          <w:b w:val="0"/>
          <w:bCs w:val="0"/>
          <w:sz w:val="28"/>
          <w:szCs w:val="28"/>
        </w:rPr>
        <w:t>narrative</w:t>
      </w:r>
      <w:r w:rsidRPr="00867380">
        <w:rPr>
          <w:rFonts w:asciiTheme="minorHAnsi" w:eastAsia="Arial MT" w:hAnsiTheme="minorHAnsi" w:cstheme="minorHAnsi"/>
          <w:b w:val="0"/>
          <w:bCs w:val="0"/>
          <w:sz w:val="28"/>
          <w:szCs w:val="28"/>
        </w:rPr>
        <w:t xml:space="preserve"> </w:t>
      </w:r>
      <w:r w:rsidR="006717A7" w:rsidRPr="00867380">
        <w:rPr>
          <w:rFonts w:asciiTheme="minorHAnsi" w:eastAsia="Arial MT" w:hAnsiTheme="minorHAnsi" w:cstheme="minorHAnsi"/>
          <w:b w:val="0"/>
          <w:bCs w:val="0"/>
          <w:sz w:val="28"/>
          <w:szCs w:val="28"/>
        </w:rPr>
        <w:t xml:space="preserve">and concise answers to the questions </w:t>
      </w:r>
      <w:r w:rsidRPr="00867380">
        <w:rPr>
          <w:rFonts w:asciiTheme="minorHAnsi" w:eastAsia="Arial MT" w:hAnsiTheme="minorHAnsi" w:cstheme="minorHAnsi"/>
          <w:b w:val="0"/>
          <w:bCs w:val="0"/>
          <w:sz w:val="28"/>
          <w:szCs w:val="28"/>
        </w:rPr>
        <w:t>below.</w:t>
      </w:r>
      <w:bookmarkEnd w:id="11"/>
      <w:bookmarkEnd w:id="12"/>
    </w:p>
    <w:p w14:paraId="58FD11AE" w14:textId="77777777" w:rsidR="00B672D5" w:rsidRPr="00867380" w:rsidRDefault="00B672D5" w:rsidP="0098201A">
      <w:pPr>
        <w:pStyle w:val="Heading2"/>
        <w:spacing w:line="360" w:lineRule="auto"/>
        <w:rPr>
          <w:rFonts w:asciiTheme="minorHAnsi" w:eastAsia="Arial MT" w:hAnsiTheme="minorHAnsi" w:cstheme="minorHAnsi"/>
          <w:b w:val="0"/>
          <w:bCs w:val="0"/>
          <w:sz w:val="28"/>
          <w:szCs w:val="28"/>
        </w:rPr>
      </w:pPr>
    </w:p>
    <w:p w14:paraId="7F9C36AB" w14:textId="41FD37CB" w:rsidR="00B672D5" w:rsidRPr="00867380" w:rsidRDefault="00B672D5" w:rsidP="00A976F0">
      <w:pPr>
        <w:pStyle w:val="Heading2"/>
        <w:numPr>
          <w:ilvl w:val="0"/>
          <w:numId w:val="3"/>
        </w:numPr>
        <w:spacing w:line="360" w:lineRule="auto"/>
        <w:rPr>
          <w:rFonts w:asciiTheme="minorHAnsi" w:eastAsia="Arial MT" w:hAnsiTheme="minorHAnsi" w:cstheme="minorHAnsi"/>
          <w:b w:val="0"/>
          <w:bCs w:val="0"/>
          <w:sz w:val="28"/>
          <w:szCs w:val="28"/>
        </w:rPr>
      </w:pPr>
      <w:bookmarkStart w:id="13" w:name="_Toc156137732"/>
      <w:bookmarkStart w:id="14" w:name="_Toc156484556"/>
      <w:r w:rsidRPr="00867380">
        <w:rPr>
          <w:rFonts w:asciiTheme="minorHAnsi" w:eastAsia="Arial MT" w:hAnsiTheme="minorHAnsi" w:cstheme="minorHAnsi"/>
          <w:b w:val="0"/>
          <w:bCs w:val="0"/>
          <w:sz w:val="28"/>
          <w:szCs w:val="28"/>
        </w:rPr>
        <w:t>What issue or service requires tenant</w:t>
      </w:r>
      <w:r w:rsidR="006717A7" w:rsidRPr="00867380">
        <w:rPr>
          <w:rFonts w:asciiTheme="minorHAnsi" w:eastAsia="Arial MT" w:hAnsiTheme="minorHAnsi" w:cstheme="minorHAnsi"/>
          <w:b w:val="0"/>
          <w:bCs w:val="0"/>
          <w:sz w:val="28"/>
          <w:szCs w:val="28"/>
        </w:rPr>
        <w:t xml:space="preserve">/ </w:t>
      </w:r>
      <w:r w:rsidR="006B41C4" w:rsidRPr="00867380">
        <w:rPr>
          <w:rFonts w:asciiTheme="minorHAnsi" w:eastAsia="Arial MT" w:hAnsiTheme="minorHAnsi" w:cstheme="minorHAnsi"/>
          <w:b w:val="0"/>
          <w:bCs w:val="0"/>
          <w:sz w:val="28"/>
          <w:szCs w:val="28"/>
        </w:rPr>
        <w:t>communities’</w:t>
      </w:r>
      <w:r w:rsidRPr="00867380">
        <w:rPr>
          <w:rFonts w:asciiTheme="minorHAnsi" w:eastAsia="Arial MT" w:hAnsiTheme="minorHAnsi" w:cstheme="minorHAnsi"/>
          <w:b w:val="0"/>
          <w:bCs w:val="0"/>
          <w:sz w:val="28"/>
          <w:szCs w:val="28"/>
        </w:rPr>
        <w:t xml:space="preserve"> views</w:t>
      </w:r>
      <w:bookmarkEnd w:id="13"/>
      <w:bookmarkEnd w:id="14"/>
    </w:p>
    <w:p w14:paraId="26EA44FE" w14:textId="77777777" w:rsidR="00B672D5" w:rsidRPr="00867380" w:rsidRDefault="00B672D5" w:rsidP="00A976F0">
      <w:pPr>
        <w:pStyle w:val="Heading2"/>
        <w:numPr>
          <w:ilvl w:val="0"/>
          <w:numId w:val="3"/>
        </w:numPr>
        <w:spacing w:line="360" w:lineRule="auto"/>
        <w:rPr>
          <w:rFonts w:asciiTheme="minorHAnsi" w:eastAsia="Arial MT" w:hAnsiTheme="minorHAnsi" w:cstheme="minorHAnsi"/>
          <w:b w:val="0"/>
          <w:bCs w:val="0"/>
          <w:sz w:val="28"/>
          <w:szCs w:val="28"/>
        </w:rPr>
      </w:pPr>
      <w:bookmarkStart w:id="15" w:name="_Toc156137733"/>
      <w:bookmarkStart w:id="16" w:name="_Toc156484557"/>
      <w:r w:rsidRPr="00867380">
        <w:rPr>
          <w:rFonts w:asciiTheme="minorHAnsi" w:eastAsia="Arial MT" w:hAnsiTheme="minorHAnsi" w:cstheme="minorHAnsi"/>
          <w:b w:val="0"/>
          <w:bCs w:val="0"/>
          <w:sz w:val="28"/>
          <w:szCs w:val="28"/>
        </w:rPr>
        <w:t>When is their participation needed?</w:t>
      </w:r>
      <w:bookmarkEnd w:id="15"/>
      <w:bookmarkEnd w:id="16"/>
    </w:p>
    <w:p w14:paraId="04659C51" w14:textId="77777777" w:rsidR="00B672D5" w:rsidRPr="00867380" w:rsidRDefault="00B672D5" w:rsidP="00A976F0">
      <w:pPr>
        <w:pStyle w:val="Heading2"/>
        <w:numPr>
          <w:ilvl w:val="0"/>
          <w:numId w:val="3"/>
        </w:numPr>
        <w:spacing w:line="360" w:lineRule="auto"/>
        <w:rPr>
          <w:rFonts w:asciiTheme="minorHAnsi" w:eastAsia="Arial MT" w:hAnsiTheme="minorHAnsi" w:cstheme="minorHAnsi"/>
          <w:b w:val="0"/>
          <w:bCs w:val="0"/>
          <w:sz w:val="28"/>
          <w:szCs w:val="28"/>
        </w:rPr>
      </w:pPr>
      <w:bookmarkStart w:id="17" w:name="_Toc156137734"/>
      <w:bookmarkStart w:id="18" w:name="_Toc156484558"/>
      <w:r w:rsidRPr="00867380">
        <w:rPr>
          <w:rFonts w:asciiTheme="minorHAnsi" w:eastAsia="Arial MT" w:hAnsiTheme="minorHAnsi" w:cstheme="minorHAnsi"/>
          <w:b w:val="0"/>
          <w:bCs w:val="0"/>
          <w:sz w:val="28"/>
          <w:szCs w:val="28"/>
        </w:rPr>
        <w:t>Specifically, how can they submit their views?</w:t>
      </w:r>
      <w:bookmarkEnd w:id="17"/>
      <w:bookmarkEnd w:id="18"/>
    </w:p>
    <w:p w14:paraId="492A9350" w14:textId="77777777" w:rsidR="00B672D5" w:rsidRPr="00867380" w:rsidRDefault="00B672D5" w:rsidP="00A976F0">
      <w:pPr>
        <w:pStyle w:val="Heading2"/>
        <w:numPr>
          <w:ilvl w:val="0"/>
          <w:numId w:val="3"/>
        </w:numPr>
        <w:spacing w:line="360" w:lineRule="auto"/>
        <w:rPr>
          <w:rFonts w:asciiTheme="minorHAnsi" w:eastAsia="Arial MT" w:hAnsiTheme="minorHAnsi" w:cstheme="minorHAnsi"/>
          <w:b w:val="0"/>
          <w:bCs w:val="0"/>
          <w:sz w:val="28"/>
          <w:szCs w:val="28"/>
        </w:rPr>
      </w:pPr>
      <w:bookmarkStart w:id="19" w:name="_Toc156137735"/>
      <w:bookmarkStart w:id="20" w:name="_Toc156484559"/>
      <w:r w:rsidRPr="00867380">
        <w:rPr>
          <w:rFonts w:asciiTheme="minorHAnsi" w:eastAsia="Arial MT" w:hAnsiTheme="minorHAnsi" w:cstheme="minorHAnsi"/>
          <w:b w:val="0"/>
          <w:bCs w:val="0"/>
          <w:sz w:val="28"/>
          <w:szCs w:val="28"/>
        </w:rPr>
        <w:t>What is the anticipated time commitment?</w:t>
      </w:r>
      <w:bookmarkEnd w:id="19"/>
      <w:bookmarkEnd w:id="20"/>
    </w:p>
    <w:p w14:paraId="01622D46" w14:textId="58A2D88D" w:rsidR="00B672D5" w:rsidRPr="00867380" w:rsidRDefault="00B672D5" w:rsidP="00A976F0">
      <w:pPr>
        <w:pStyle w:val="Heading2"/>
        <w:numPr>
          <w:ilvl w:val="0"/>
          <w:numId w:val="3"/>
        </w:numPr>
        <w:spacing w:line="360" w:lineRule="auto"/>
        <w:rPr>
          <w:rFonts w:asciiTheme="minorHAnsi" w:eastAsia="Arial MT" w:hAnsiTheme="minorHAnsi" w:cstheme="minorHAnsi"/>
          <w:b w:val="0"/>
          <w:bCs w:val="0"/>
          <w:sz w:val="28"/>
          <w:szCs w:val="28"/>
        </w:rPr>
      </w:pPr>
      <w:bookmarkStart w:id="21" w:name="_Toc156137736"/>
      <w:bookmarkStart w:id="22" w:name="_Toc156484560"/>
      <w:r w:rsidRPr="00867380">
        <w:rPr>
          <w:rFonts w:asciiTheme="minorHAnsi" w:eastAsia="Arial MT" w:hAnsiTheme="minorHAnsi" w:cstheme="minorHAnsi"/>
          <w:b w:val="0"/>
          <w:bCs w:val="0"/>
          <w:sz w:val="28"/>
          <w:szCs w:val="28"/>
        </w:rPr>
        <w:t xml:space="preserve">What outcomes can they expect </w:t>
      </w:r>
      <w:r w:rsidR="000A625F" w:rsidRPr="00867380">
        <w:rPr>
          <w:rFonts w:asciiTheme="minorHAnsi" w:eastAsia="Arial MT" w:hAnsiTheme="minorHAnsi" w:cstheme="minorHAnsi"/>
          <w:b w:val="0"/>
          <w:bCs w:val="0"/>
          <w:sz w:val="28"/>
          <w:szCs w:val="28"/>
        </w:rPr>
        <w:t>because of</w:t>
      </w:r>
      <w:r w:rsidRPr="00867380">
        <w:rPr>
          <w:rFonts w:asciiTheme="minorHAnsi" w:eastAsia="Arial MT" w:hAnsiTheme="minorHAnsi" w:cstheme="minorHAnsi"/>
          <w:b w:val="0"/>
          <w:bCs w:val="0"/>
          <w:sz w:val="28"/>
          <w:szCs w:val="28"/>
        </w:rPr>
        <w:t xml:space="preserve"> their involvement?</w:t>
      </w:r>
      <w:bookmarkEnd w:id="21"/>
      <w:bookmarkEnd w:id="22"/>
    </w:p>
    <w:p w14:paraId="7A24B03B" w14:textId="77777777" w:rsidR="000A625F" w:rsidRPr="007606C5" w:rsidRDefault="000A625F" w:rsidP="0098201A">
      <w:pPr>
        <w:pStyle w:val="Heading2"/>
        <w:spacing w:line="360" w:lineRule="auto"/>
        <w:ind w:left="832"/>
        <w:rPr>
          <w:rFonts w:asciiTheme="minorHAnsi" w:eastAsia="Arial MT" w:hAnsiTheme="minorHAnsi" w:cstheme="minorHAnsi"/>
          <w:b w:val="0"/>
          <w:bCs w:val="0"/>
          <w:sz w:val="28"/>
          <w:szCs w:val="28"/>
          <w:highlight w:val="yellow"/>
        </w:rPr>
      </w:pPr>
    </w:p>
    <w:p w14:paraId="52707DA1" w14:textId="1DFF958D" w:rsidR="00BA0992" w:rsidRDefault="00B672D5" w:rsidP="0098201A">
      <w:pPr>
        <w:pStyle w:val="Heading2"/>
        <w:spacing w:line="360" w:lineRule="auto"/>
        <w:rPr>
          <w:rFonts w:asciiTheme="minorHAnsi" w:eastAsia="Arial MT" w:hAnsiTheme="minorHAnsi" w:cstheme="minorHAnsi"/>
          <w:b w:val="0"/>
          <w:bCs w:val="0"/>
          <w:sz w:val="28"/>
          <w:szCs w:val="28"/>
        </w:rPr>
      </w:pPr>
      <w:bookmarkStart w:id="23" w:name="_Toc156137737"/>
      <w:bookmarkStart w:id="24" w:name="_Toc156484561"/>
      <w:r w:rsidRPr="007606C5">
        <w:rPr>
          <w:rFonts w:asciiTheme="minorHAnsi" w:eastAsia="Arial MT" w:hAnsiTheme="minorHAnsi" w:cstheme="minorHAnsi"/>
          <w:b w:val="0"/>
          <w:bCs w:val="0"/>
          <w:sz w:val="28"/>
          <w:szCs w:val="28"/>
        </w:rPr>
        <w:t xml:space="preserve">This structured approach ensures that </w:t>
      </w:r>
      <w:r w:rsidR="00F05F84" w:rsidRPr="007606C5">
        <w:rPr>
          <w:rFonts w:asciiTheme="minorHAnsi" w:eastAsia="Arial MT" w:hAnsiTheme="minorHAnsi" w:cstheme="minorHAnsi"/>
          <w:b w:val="0"/>
          <w:bCs w:val="0"/>
          <w:sz w:val="28"/>
          <w:szCs w:val="28"/>
        </w:rPr>
        <w:t>tenants</w:t>
      </w:r>
      <w:r w:rsidRPr="007606C5">
        <w:rPr>
          <w:rFonts w:asciiTheme="minorHAnsi" w:eastAsia="Arial MT" w:hAnsiTheme="minorHAnsi" w:cstheme="minorHAnsi"/>
          <w:b w:val="0"/>
          <w:bCs w:val="0"/>
          <w:sz w:val="28"/>
          <w:szCs w:val="28"/>
        </w:rPr>
        <w:t xml:space="preserve"> understand the purpose, process, and potential impact of their engagement, creating a more inclusive and effective decision-making environment.</w:t>
      </w:r>
      <w:bookmarkEnd w:id="23"/>
      <w:bookmarkEnd w:id="24"/>
    </w:p>
    <w:p w14:paraId="66DACDC4"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7E79CA6B"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325A4226"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1AC2C0A0"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75A20989"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2148C0A9"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389B1E53"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0DFDAB61"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5798CA91"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61D5423A"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293E7B8E"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4A72AEE1"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561CBE8A" w14:textId="77777777" w:rsidR="00B560A7" w:rsidRDefault="00B560A7" w:rsidP="0098201A">
      <w:pPr>
        <w:pStyle w:val="Heading2"/>
        <w:spacing w:line="360" w:lineRule="auto"/>
        <w:rPr>
          <w:rFonts w:asciiTheme="minorHAnsi" w:eastAsia="Arial MT" w:hAnsiTheme="minorHAnsi" w:cstheme="minorHAnsi"/>
          <w:b w:val="0"/>
          <w:bCs w:val="0"/>
          <w:sz w:val="28"/>
          <w:szCs w:val="28"/>
        </w:rPr>
      </w:pPr>
    </w:p>
    <w:p w14:paraId="1E4C746A" w14:textId="77777777" w:rsidR="00B560A7" w:rsidRPr="00B560A7" w:rsidRDefault="00B560A7" w:rsidP="00043441">
      <w:pPr>
        <w:pStyle w:val="Heading2"/>
        <w:spacing w:line="360" w:lineRule="auto"/>
        <w:ind w:left="0"/>
        <w:rPr>
          <w:rFonts w:asciiTheme="minorHAnsi" w:eastAsia="Arial MT" w:hAnsiTheme="minorHAnsi" w:cstheme="minorHAnsi"/>
          <w:b w:val="0"/>
          <w:bCs w:val="0"/>
          <w:sz w:val="28"/>
          <w:szCs w:val="28"/>
        </w:rPr>
      </w:pPr>
    </w:p>
    <w:p w14:paraId="56F1F154" w14:textId="77777777" w:rsidR="00987284" w:rsidRDefault="00987284" w:rsidP="00987284">
      <w:pPr>
        <w:pStyle w:val="BodyText"/>
        <w:rPr>
          <w:sz w:val="20"/>
        </w:rPr>
      </w:pPr>
    </w:p>
    <w:p w14:paraId="52C05ACD" w14:textId="07EA9014" w:rsidR="0043375D" w:rsidRPr="00B560A7" w:rsidRDefault="0043375D" w:rsidP="00A976F0">
      <w:pPr>
        <w:pStyle w:val="Heading1"/>
        <w:numPr>
          <w:ilvl w:val="0"/>
          <w:numId w:val="1"/>
        </w:numPr>
        <w:spacing w:before="1"/>
        <w:rPr>
          <w:rFonts w:asciiTheme="minorHAnsi" w:hAnsiTheme="minorHAnsi" w:cstheme="minorHAnsi"/>
          <w:color w:val="00708A"/>
          <w:sz w:val="40"/>
          <w:szCs w:val="40"/>
        </w:rPr>
      </w:pPr>
      <w:bookmarkStart w:id="25" w:name="_Toc156484562"/>
      <w:r w:rsidRPr="00B560A7">
        <w:rPr>
          <w:rFonts w:asciiTheme="minorHAnsi" w:hAnsiTheme="minorHAnsi" w:cstheme="minorHAnsi"/>
          <w:color w:val="00708A"/>
          <w:sz w:val="40"/>
          <w:szCs w:val="40"/>
        </w:rPr>
        <w:t>Defining our community</w:t>
      </w:r>
      <w:bookmarkEnd w:id="25"/>
    </w:p>
    <w:p w14:paraId="451B9CB6" w14:textId="77777777" w:rsidR="00B672D5" w:rsidRDefault="00B672D5" w:rsidP="00B672D5">
      <w:pPr>
        <w:pStyle w:val="Heading1"/>
        <w:spacing w:before="1"/>
        <w:rPr>
          <w:color w:val="ACB9CA" w:themeColor="text2" w:themeTint="66"/>
          <w:sz w:val="32"/>
          <w:szCs w:val="32"/>
        </w:rPr>
      </w:pPr>
    </w:p>
    <w:p w14:paraId="6B6A118B" w14:textId="0A044A3E" w:rsidR="00A47F1C" w:rsidRDefault="00A47F1C" w:rsidP="00043441">
      <w:pPr>
        <w:pStyle w:val="Heading2"/>
        <w:spacing w:line="360" w:lineRule="auto"/>
        <w:rPr>
          <w:rFonts w:asciiTheme="minorHAnsi" w:eastAsia="Arial MT" w:hAnsiTheme="minorHAnsi" w:cstheme="minorHAnsi"/>
          <w:b w:val="0"/>
          <w:bCs w:val="0"/>
          <w:sz w:val="28"/>
          <w:szCs w:val="28"/>
        </w:rPr>
      </w:pPr>
      <w:bookmarkStart w:id="26" w:name="_Toc156137739"/>
      <w:bookmarkStart w:id="27" w:name="_Toc156484563"/>
      <w:r w:rsidRPr="00043441">
        <w:rPr>
          <w:rFonts w:asciiTheme="minorHAnsi" w:eastAsia="Arial MT" w:hAnsiTheme="minorHAnsi" w:cstheme="minorHAnsi"/>
          <w:b w:val="0"/>
          <w:bCs w:val="0"/>
          <w:sz w:val="28"/>
          <w:szCs w:val="28"/>
        </w:rPr>
        <w:t xml:space="preserve">In East Suffolk, communities are typically </w:t>
      </w:r>
      <w:proofErr w:type="spellStart"/>
      <w:r w:rsidRPr="00043441">
        <w:rPr>
          <w:rFonts w:asciiTheme="minorHAnsi" w:eastAsia="Arial MT" w:hAnsiTheme="minorHAnsi" w:cstheme="minorHAnsi"/>
          <w:b w:val="0"/>
          <w:bCs w:val="0"/>
          <w:sz w:val="28"/>
          <w:szCs w:val="28"/>
        </w:rPr>
        <w:t>characteri</w:t>
      </w:r>
      <w:r w:rsidR="00F05F84">
        <w:rPr>
          <w:rFonts w:asciiTheme="minorHAnsi" w:eastAsia="Arial MT" w:hAnsiTheme="minorHAnsi" w:cstheme="minorHAnsi"/>
          <w:b w:val="0"/>
          <w:bCs w:val="0"/>
          <w:sz w:val="28"/>
          <w:szCs w:val="28"/>
        </w:rPr>
        <w:t>s</w:t>
      </w:r>
      <w:r w:rsidRPr="00043441">
        <w:rPr>
          <w:rFonts w:asciiTheme="minorHAnsi" w:eastAsia="Arial MT" w:hAnsiTheme="minorHAnsi" w:cstheme="minorHAnsi"/>
          <w:b w:val="0"/>
          <w:bCs w:val="0"/>
          <w:sz w:val="28"/>
          <w:szCs w:val="28"/>
        </w:rPr>
        <w:t>ed</w:t>
      </w:r>
      <w:proofErr w:type="spellEnd"/>
      <w:r w:rsidRPr="00043441">
        <w:rPr>
          <w:rFonts w:asciiTheme="minorHAnsi" w:eastAsia="Arial MT" w:hAnsiTheme="minorHAnsi" w:cstheme="minorHAnsi"/>
          <w:b w:val="0"/>
          <w:bCs w:val="0"/>
          <w:sz w:val="28"/>
          <w:szCs w:val="28"/>
        </w:rPr>
        <w:t xml:space="preserve"> by shared characteristics, falling into two main categories: 'communities of place', based on geographical location (like street, ward, borough, or region), and 'communities of interest', united by common traits such as ethnicity, age, occupation, shared interests, faith, or other bonds, like student or business communities.</w:t>
      </w:r>
      <w:bookmarkEnd w:id="26"/>
      <w:bookmarkEnd w:id="27"/>
    </w:p>
    <w:p w14:paraId="1D3C965C" w14:textId="77777777" w:rsidR="00043441" w:rsidRPr="00043441" w:rsidRDefault="00043441" w:rsidP="00125303">
      <w:pPr>
        <w:pStyle w:val="Heading2"/>
        <w:spacing w:line="360" w:lineRule="auto"/>
        <w:jc w:val="both"/>
        <w:rPr>
          <w:rFonts w:asciiTheme="minorHAnsi" w:eastAsia="Arial MT" w:hAnsiTheme="minorHAnsi" w:cstheme="minorHAnsi"/>
          <w:b w:val="0"/>
          <w:bCs w:val="0"/>
          <w:sz w:val="28"/>
          <w:szCs w:val="28"/>
        </w:rPr>
      </w:pPr>
    </w:p>
    <w:p w14:paraId="4BE9CDF3" w14:textId="5706A8A6" w:rsidR="00A47F1C" w:rsidRPr="00DF0793" w:rsidRDefault="00A47F1C" w:rsidP="00043441">
      <w:pPr>
        <w:pStyle w:val="Heading2"/>
        <w:spacing w:line="360" w:lineRule="auto"/>
        <w:rPr>
          <w:rFonts w:asciiTheme="minorHAnsi" w:eastAsia="Arial MT" w:hAnsiTheme="minorHAnsi" w:cstheme="minorHAnsi"/>
          <w:b w:val="0"/>
          <w:bCs w:val="0"/>
          <w:sz w:val="28"/>
          <w:szCs w:val="28"/>
        </w:rPr>
      </w:pPr>
      <w:bookmarkStart w:id="28" w:name="_Toc156137740"/>
      <w:bookmarkStart w:id="29" w:name="_Toc156484564"/>
      <w:r w:rsidRPr="00DF0793">
        <w:rPr>
          <w:rFonts w:asciiTheme="minorHAnsi" w:eastAsia="Arial MT" w:hAnsiTheme="minorHAnsi" w:cstheme="minorHAnsi"/>
          <w:b w:val="0"/>
          <w:bCs w:val="0"/>
          <w:sz w:val="28"/>
          <w:szCs w:val="28"/>
        </w:rPr>
        <w:t xml:space="preserve">East Suffolk </w:t>
      </w:r>
      <w:r w:rsidR="00D160DC" w:rsidRPr="00DF0793">
        <w:rPr>
          <w:rFonts w:asciiTheme="minorHAnsi" w:eastAsia="Arial MT" w:hAnsiTheme="minorHAnsi" w:cstheme="minorHAnsi"/>
          <w:b w:val="0"/>
          <w:bCs w:val="0"/>
          <w:sz w:val="28"/>
          <w:szCs w:val="28"/>
        </w:rPr>
        <w:t>has</w:t>
      </w:r>
      <w:r w:rsidR="001A238F" w:rsidRPr="00DF0793">
        <w:rPr>
          <w:rFonts w:asciiTheme="minorHAnsi" w:eastAsia="Arial MT" w:hAnsiTheme="minorHAnsi" w:cstheme="minorHAnsi"/>
          <w:b w:val="0"/>
          <w:bCs w:val="0"/>
          <w:sz w:val="28"/>
          <w:szCs w:val="28"/>
        </w:rPr>
        <w:t xml:space="preserve"> a</w:t>
      </w:r>
      <w:r w:rsidR="00D160DC" w:rsidRPr="00DF0793">
        <w:rPr>
          <w:rFonts w:asciiTheme="minorHAnsi" w:eastAsia="Arial MT" w:hAnsiTheme="minorHAnsi" w:cstheme="minorHAnsi"/>
          <w:b w:val="0"/>
          <w:bCs w:val="0"/>
          <w:sz w:val="28"/>
          <w:szCs w:val="28"/>
        </w:rPr>
        <w:t xml:space="preserve"> range of</w:t>
      </w:r>
      <w:r w:rsidRPr="00DF0793">
        <w:rPr>
          <w:rFonts w:asciiTheme="minorHAnsi" w:eastAsia="Arial MT" w:hAnsiTheme="minorHAnsi" w:cstheme="minorHAnsi"/>
          <w:b w:val="0"/>
          <w:bCs w:val="0"/>
          <w:sz w:val="28"/>
          <w:szCs w:val="28"/>
        </w:rPr>
        <w:t xml:space="preserve"> diverse communities, hosting a wide array of groups with distinct characteristics. </w:t>
      </w:r>
      <w:r w:rsidR="00C11FA6" w:rsidRPr="00DF0793">
        <w:rPr>
          <w:rFonts w:asciiTheme="minorHAnsi" w:eastAsia="Arial MT" w:hAnsiTheme="minorHAnsi" w:cstheme="minorHAnsi"/>
          <w:b w:val="0"/>
          <w:bCs w:val="0"/>
          <w:sz w:val="28"/>
          <w:szCs w:val="28"/>
        </w:rPr>
        <w:t xml:space="preserve">There is a large population of over 250k, </w:t>
      </w:r>
      <w:r w:rsidRPr="00DF0793">
        <w:rPr>
          <w:rFonts w:asciiTheme="minorHAnsi" w:eastAsia="Arial MT" w:hAnsiTheme="minorHAnsi" w:cstheme="minorHAnsi"/>
          <w:b w:val="0"/>
          <w:bCs w:val="0"/>
          <w:sz w:val="28"/>
          <w:szCs w:val="28"/>
        </w:rPr>
        <w:t>with nearly</w:t>
      </w:r>
      <w:r w:rsidR="00156933" w:rsidRPr="00DF0793">
        <w:rPr>
          <w:rFonts w:asciiTheme="minorHAnsi" w:eastAsia="Arial MT" w:hAnsiTheme="minorHAnsi" w:cstheme="minorHAnsi"/>
          <w:b w:val="0"/>
          <w:bCs w:val="0"/>
          <w:sz w:val="28"/>
          <w:szCs w:val="28"/>
        </w:rPr>
        <w:t xml:space="preserve"> 16%</w:t>
      </w:r>
      <w:r w:rsidRPr="00DF0793">
        <w:rPr>
          <w:rFonts w:asciiTheme="minorHAnsi" w:eastAsia="Arial MT" w:hAnsiTheme="minorHAnsi" w:cstheme="minorHAnsi"/>
          <w:b w:val="0"/>
          <w:bCs w:val="0"/>
          <w:sz w:val="28"/>
          <w:szCs w:val="28"/>
        </w:rPr>
        <w:t xml:space="preserve"> aged </w:t>
      </w:r>
      <w:r w:rsidR="00A85AB8" w:rsidRPr="00DF0793">
        <w:rPr>
          <w:rFonts w:asciiTheme="minorHAnsi" w:eastAsia="Arial MT" w:hAnsiTheme="minorHAnsi" w:cstheme="minorHAnsi"/>
          <w:b w:val="0"/>
          <w:bCs w:val="0"/>
          <w:sz w:val="28"/>
          <w:szCs w:val="28"/>
        </w:rPr>
        <w:t>under 19 and almost 30% aged over 65</w:t>
      </w:r>
      <w:r w:rsidRPr="00DF0793">
        <w:rPr>
          <w:rFonts w:asciiTheme="minorHAnsi" w:eastAsia="Arial MT" w:hAnsiTheme="minorHAnsi" w:cstheme="minorHAnsi"/>
          <w:b w:val="0"/>
          <w:bCs w:val="0"/>
          <w:sz w:val="28"/>
          <w:szCs w:val="28"/>
        </w:rPr>
        <w:t xml:space="preserve">. </w:t>
      </w:r>
      <w:r w:rsidR="0079389E" w:rsidRPr="00DF0793">
        <w:rPr>
          <w:rFonts w:asciiTheme="minorHAnsi" w:eastAsia="Arial MT" w:hAnsiTheme="minorHAnsi" w:cstheme="minorHAnsi"/>
          <w:b w:val="0"/>
          <w:bCs w:val="0"/>
          <w:sz w:val="28"/>
          <w:szCs w:val="28"/>
        </w:rPr>
        <w:t xml:space="preserve">We are </w:t>
      </w:r>
      <w:proofErr w:type="gramStart"/>
      <w:r w:rsidR="0079389E" w:rsidRPr="00DF0793">
        <w:rPr>
          <w:rFonts w:asciiTheme="minorHAnsi" w:eastAsia="Arial MT" w:hAnsiTheme="minorHAnsi" w:cstheme="minorHAnsi"/>
          <w:b w:val="0"/>
          <w:bCs w:val="0"/>
          <w:sz w:val="28"/>
          <w:szCs w:val="28"/>
        </w:rPr>
        <w:t>in the midst of</w:t>
      </w:r>
      <w:proofErr w:type="gramEnd"/>
      <w:r w:rsidRPr="00DF0793">
        <w:rPr>
          <w:rFonts w:asciiTheme="minorHAnsi" w:eastAsia="Arial MT" w:hAnsiTheme="minorHAnsi" w:cstheme="minorHAnsi"/>
          <w:b w:val="0"/>
          <w:bCs w:val="0"/>
          <w:sz w:val="28"/>
          <w:szCs w:val="28"/>
        </w:rPr>
        <w:t xml:space="preserve"> </w:t>
      </w:r>
      <w:r w:rsidR="0079389E" w:rsidRPr="00DF0793">
        <w:rPr>
          <w:rFonts w:asciiTheme="minorHAnsi" w:eastAsia="Arial MT" w:hAnsiTheme="minorHAnsi" w:cstheme="minorHAnsi"/>
          <w:b w:val="0"/>
          <w:bCs w:val="0"/>
          <w:sz w:val="28"/>
          <w:szCs w:val="28"/>
        </w:rPr>
        <w:t>experiencing a</w:t>
      </w:r>
      <w:r w:rsidRPr="00DF0793">
        <w:rPr>
          <w:rFonts w:asciiTheme="minorHAnsi" w:eastAsia="Arial MT" w:hAnsiTheme="minorHAnsi" w:cstheme="minorHAnsi"/>
          <w:b w:val="0"/>
          <w:bCs w:val="0"/>
          <w:sz w:val="28"/>
          <w:szCs w:val="28"/>
        </w:rPr>
        <w:t xml:space="preserve"> rapid population growth, projected to outpace other regions in England and Wales over the next decade.</w:t>
      </w:r>
      <w:bookmarkEnd w:id="28"/>
      <w:bookmarkEnd w:id="29"/>
    </w:p>
    <w:p w14:paraId="4C98BF07" w14:textId="77777777" w:rsidR="00F05F84" w:rsidRPr="00DF0793" w:rsidRDefault="00F05F84" w:rsidP="00043441">
      <w:pPr>
        <w:pStyle w:val="Heading2"/>
        <w:spacing w:line="360" w:lineRule="auto"/>
        <w:rPr>
          <w:rFonts w:asciiTheme="minorHAnsi" w:eastAsia="Arial MT" w:hAnsiTheme="minorHAnsi" w:cstheme="minorHAnsi"/>
          <w:b w:val="0"/>
          <w:bCs w:val="0"/>
          <w:sz w:val="28"/>
          <w:szCs w:val="28"/>
        </w:rPr>
      </w:pPr>
    </w:p>
    <w:p w14:paraId="3F6A10ED" w14:textId="32AF5DB3" w:rsidR="00F05F84" w:rsidRDefault="00F05F84" w:rsidP="00043441">
      <w:pPr>
        <w:pStyle w:val="Heading2"/>
        <w:spacing w:line="360" w:lineRule="auto"/>
        <w:rPr>
          <w:rFonts w:asciiTheme="minorHAnsi" w:eastAsia="Arial MT" w:hAnsiTheme="minorHAnsi" w:cstheme="minorHAnsi"/>
          <w:b w:val="0"/>
          <w:bCs w:val="0"/>
          <w:sz w:val="28"/>
          <w:szCs w:val="28"/>
        </w:rPr>
      </w:pPr>
      <w:r w:rsidRPr="00DF0793">
        <w:rPr>
          <w:rFonts w:asciiTheme="minorHAnsi" w:eastAsia="Arial MT" w:hAnsiTheme="minorHAnsi" w:cstheme="minorHAnsi"/>
          <w:b w:val="0"/>
          <w:bCs w:val="0"/>
          <w:sz w:val="28"/>
          <w:szCs w:val="28"/>
        </w:rPr>
        <w:t xml:space="preserve">East Suffolk is the landlord of almost 4,500 homes and wants to ensure that all tenants feel engaged, </w:t>
      </w:r>
      <w:proofErr w:type="gramStart"/>
      <w:r w:rsidRPr="00DF0793">
        <w:rPr>
          <w:rFonts w:asciiTheme="minorHAnsi" w:eastAsia="Arial MT" w:hAnsiTheme="minorHAnsi" w:cstheme="minorHAnsi"/>
          <w:b w:val="0"/>
          <w:bCs w:val="0"/>
          <w:sz w:val="28"/>
          <w:szCs w:val="28"/>
        </w:rPr>
        <w:t>valued</w:t>
      </w:r>
      <w:proofErr w:type="gramEnd"/>
      <w:r w:rsidRPr="00DF0793">
        <w:rPr>
          <w:rFonts w:asciiTheme="minorHAnsi" w:eastAsia="Arial MT" w:hAnsiTheme="minorHAnsi" w:cstheme="minorHAnsi"/>
          <w:b w:val="0"/>
          <w:bCs w:val="0"/>
          <w:sz w:val="28"/>
          <w:szCs w:val="28"/>
        </w:rPr>
        <w:t xml:space="preserve"> and have the opportunity </w:t>
      </w:r>
      <w:r w:rsidR="00E23CFF" w:rsidRPr="00DF0793">
        <w:rPr>
          <w:rFonts w:asciiTheme="minorHAnsi" w:eastAsia="Arial MT" w:hAnsiTheme="minorHAnsi" w:cstheme="minorHAnsi"/>
          <w:b w:val="0"/>
          <w:bCs w:val="0"/>
          <w:sz w:val="28"/>
          <w:szCs w:val="28"/>
        </w:rPr>
        <w:t>to genuinely collaborate in the decision making of the housing service.</w:t>
      </w:r>
      <w:r w:rsidR="00E23CFF">
        <w:rPr>
          <w:rFonts w:asciiTheme="minorHAnsi" w:eastAsia="Arial MT" w:hAnsiTheme="minorHAnsi" w:cstheme="minorHAnsi"/>
          <w:b w:val="0"/>
          <w:bCs w:val="0"/>
          <w:sz w:val="28"/>
          <w:szCs w:val="28"/>
        </w:rPr>
        <w:t xml:space="preserve"> </w:t>
      </w:r>
    </w:p>
    <w:p w14:paraId="420B9CE2" w14:textId="77777777" w:rsidR="00043441" w:rsidRDefault="00043441" w:rsidP="00043441">
      <w:pPr>
        <w:pStyle w:val="Heading2"/>
        <w:spacing w:line="360" w:lineRule="auto"/>
        <w:rPr>
          <w:rFonts w:asciiTheme="minorHAnsi" w:eastAsia="Arial MT" w:hAnsiTheme="minorHAnsi" w:cstheme="minorHAnsi"/>
          <w:b w:val="0"/>
          <w:bCs w:val="0"/>
          <w:sz w:val="28"/>
          <w:szCs w:val="28"/>
        </w:rPr>
      </w:pPr>
    </w:p>
    <w:p w14:paraId="3A079875" w14:textId="77777777" w:rsidR="00043441" w:rsidRDefault="00043441" w:rsidP="00043441">
      <w:pPr>
        <w:pStyle w:val="Heading2"/>
        <w:spacing w:line="360" w:lineRule="auto"/>
        <w:rPr>
          <w:rFonts w:asciiTheme="minorHAnsi" w:eastAsia="Arial MT" w:hAnsiTheme="minorHAnsi" w:cstheme="minorHAnsi"/>
          <w:b w:val="0"/>
          <w:bCs w:val="0"/>
          <w:sz w:val="28"/>
          <w:szCs w:val="28"/>
        </w:rPr>
      </w:pPr>
    </w:p>
    <w:p w14:paraId="0BA44AB8" w14:textId="77777777" w:rsidR="00043441" w:rsidRDefault="00043441" w:rsidP="00043441">
      <w:pPr>
        <w:pStyle w:val="Heading2"/>
        <w:spacing w:line="360" w:lineRule="auto"/>
        <w:rPr>
          <w:rFonts w:asciiTheme="minorHAnsi" w:eastAsia="Arial MT" w:hAnsiTheme="minorHAnsi" w:cstheme="minorHAnsi"/>
          <w:b w:val="0"/>
          <w:bCs w:val="0"/>
          <w:sz w:val="28"/>
          <w:szCs w:val="28"/>
        </w:rPr>
      </w:pPr>
    </w:p>
    <w:p w14:paraId="1B0E9D50" w14:textId="77777777" w:rsidR="00043441" w:rsidRDefault="00043441" w:rsidP="00043441">
      <w:pPr>
        <w:pStyle w:val="Heading2"/>
        <w:spacing w:line="360" w:lineRule="auto"/>
        <w:rPr>
          <w:rFonts w:asciiTheme="minorHAnsi" w:eastAsia="Arial MT" w:hAnsiTheme="minorHAnsi" w:cstheme="minorHAnsi"/>
          <w:b w:val="0"/>
          <w:bCs w:val="0"/>
          <w:sz w:val="28"/>
          <w:szCs w:val="28"/>
        </w:rPr>
      </w:pPr>
    </w:p>
    <w:p w14:paraId="4A538104" w14:textId="77777777" w:rsidR="00043441" w:rsidRDefault="00043441" w:rsidP="00043441">
      <w:pPr>
        <w:pStyle w:val="Heading2"/>
        <w:spacing w:line="360" w:lineRule="auto"/>
        <w:rPr>
          <w:rFonts w:asciiTheme="minorHAnsi" w:eastAsia="Arial MT" w:hAnsiTheme="minorHAnsi" w:cstheme="minorHAnsi"/>
          <w:b w:val="0"/>
          <w:bCs w:val="0"/>
          <w:sz w:val="28"/>
          <w:szCs w:val="28"/>
        </w:rPr>
      </w:pPr>
    </w:p>
    <w:p w14:paraId="32079A52" w14:textId="77777777" w:rsidR="00043441" w:rsidRDefault="00043441" w:rsidP="00043441">
      <w:pPr>
        <w:pStyle w:val="Heading2"/>
        <w:spacing w:line="360" w:lineRule="auto"/>
        <w:rPr>
          <w:rFonts w:asciiTheme="minorHAnsi" w:eastAsia="Arial MT" w:hAnsiTheme="minorHAnsi" w:cstheme="minorHAnsi"/>
          <w:b w:val="0"/>
          <w:bCs w:val="0"/>
          <w:sz w:val="28"/>
          <w:szCs w:val="28"/>
        </w:rPr>
      </w:pPr>
    </w:p>
    <w:p w14:paraId="76C419F2" w14:textId="77777777" w:rsidR="00043441" w:rsidRDefault="00043441" w:rsidP="00043441">
      <w:pPr>
        <w:pStyle w:val="Heading2"/>
        <w:spacing w:line="360" w:lineRule="auto"/>
        <w:rPr>
          <w:rFonts w:asciiTheme="minorHAnsi" w:eastAsia="Arial MT" w:hAnsiTheme="minorHAnsi" w:cstheme="minorHAnsi"/>
          <w:b w:val="0"/>
          <w:bCs w:val="0"/>
          <w:sz w:val="28"/>
          <w:szCs w:val="28"/>
        </w:rPr>
      </w:pPr>
    </w:p>
    <w:p w14:paraId="79B24342" w14:textId="77777777" w:rsidR="00043441" w:rsidRDefault="00043441" w:rsidP="00043441">
      <w:pPr>
        <w:pStyle w:val="Heading2"/>
        <w:spacing w:line="360" w:lineRule="auto"/>
        <w:rPr>
          <w:rFonts w:asciiTheme="minorHAnsi" w:eastAsia="Arial MT" w:hAnsiTheme="minorHAnsi" w:cstheme="minorHAnsi"/>
          <w:b w:val="0"/>
          <w:bCs w:val="0"/>
          <w:sz w:val="28"/>
          <w:szCs w:val="28"/>
        </w:rPr>
      </w:pPr>
    </w:p>
    <w:p w14:paraId="7F7330F7" w14:textId="77777777" w:rsidR="00043441" w:rsidRDefault="00043441" w:rsidP="00043441">
      <w:pPr>
        <w:pStyle w:val="Heading2"/>
        <w:spacing w:line="360" w:lineRule="auto"/>
        <w:rPr>
          <w:rFonts w:asciiTheme="minorHAnsi" w:eastAsia="Arial MT" w:hAnsiTheme="minorHAnsi" w:cstheme="minorHAnsi"/>
          <w:b w:val="0"/>
          <w:bCs w:val="0"/>
          <w:sz w:val="28"/>
          <w:szCs w:val="28"/>
        </w:rPr>
      </w:pPr>
    </w:p>
    <w:p w14:paraId="563DF7AB" w14:textId="77777777" w:rsidR="00043441" w:rsidRDefault="00043441" w:rsidP="00043441">
      <w:pPr>
        <w:pStyle w:val="Heading2"/>
        <w:spacing w:line="360" w:lineRule="auto"/>
        <w:rPr>
          <w:rFonts w:asciiTheme="minorHAnsi" w:eastAsia="Arial MT" w:hAnsiTheme="minorHAnsi" w:cstheme="minorHAnsi"/>
          <w:b w:val="0"/>
          <w:bCs w:val="0"/>
          <w:sz w:val="28"/>
          <w:szCs w:val="28"/>
        </w:rPr>
      </w:pPr>
    </w:p>
    <w:p w14:paraId="6F8DA2B2" w14:textId="77777777" w:rsidR="00043441" w:rsidRDefault="00043441" w:rsidP="00043441">
      <w:pPr>
        <w:pStyle w:val="Heading2"/>
        <w:spacing w:line="360" w:lineRule="auto"/>
        <w:rPr>
          <w:rFonts w:asciiTheme="minorHAnsi" w:eastAsia="Arial MT" w:hAnsiTheme="minorHAnsi" w:cstheme="minorHAnsi"/>
          <w:b w:val="0"/>
          <w:bCs w:val="0"/>
          <w:sz w:val="28"/>
          <w:szCs w:val="28"/>
        </w:rPr>
      </w:pPr>
    </w:p>
    <w:p w14:paraId="5F1C1958" w14:textId="77777777" w:rsidR="00043441" w:rsidRDefault="00043441" w:rsidP="00043441">
      <w:pPr>
        <w:pStyle w:val="Heading2"/>
        <w:spacing w:line="360" w:lineRule="auto"/>
        <w:rPr>
          <w:rFonts w:asciiTheme="minorHAnsi" w:eastAsia="Arial MT" w:hAnsiTheme="minorHAnsi" w:cstheme="minorHAnsi"/>
          <w:b w:val="0"/>
          <w:bCs w:val="0"/>
          <w:sz w:val="28"/>
          <w:szCs w:val="28"/>
        </w:rPr>
      </w:pPr>
    </w:p>
    <w:p w14:paraId="66C5F6FA" w14:textId="77777777" w:rsidR="00043441" w:rsidRDefault="00043441" w:rsidP="00043441">
      <w:pPr>
        <w:pStyle w:val="Heading2"/>
        <w:spacing w:line="360" w:lineRule="auto"/>
        <w:rPr>
          <w:rFonts w:asciiTheme="minorHAnsi" w:eastAsia="Arial MT" w:hAnsiTheme="minorHAnsi" w:cstheme="minorHAnsi"/>
          <w:b w:val="0"/>
          <w:bCs w:val="0"/>
          <w:sz w:val="28"/>
          <w:szCs w:val="28"/>
        </w:rPr>
      </w:pPr>
    </w:p>
    <w:p w14:paraId="7E437BAB" w14:textId="77777777" w:rsidR="00043441" w:rsidRPr="00043441" w:rsidRDefault="00043441" w:rsidP="00125303">
      <w:pPr>
        <w:pStyle w:val="Heading2"/>
        <w:spacing w:line="360" w:lineRule="auto"/>
        <w:jc w:val="both"/>
        <w:rPr>
          <w:rFonts w:asciiTheme="minorHAnsi" w:eastAsia="Arial MT" w:hAnsiTheme="minorHAnsi" w:cstheme="minorHAnsi"/>
          <w:b w:val="0"/>
          <w:bCs w:val="0"/>
          <w:sz w:val="28"/>
          <w:szCs w:val="28"/>
        </w:rPr>
      </w:pPr>
    </w:p>
    <w:p w14:paraId="605AF61F" w14:textId="7CFE1DB8" w:rsidR="009C5D80" w:rsidRDefault="00A47F1C" w:rsidP="00043441">
      <w:pPr>
        <w:pStyle w:val="Heading2"/>
        <w:spacing w:line="360" w:lineRule="auto"/>
        <w:rPr>
          <w:rFonts w:asciiTheme="minorHAnsi" w:eastAsia="Arial MT" w:hAnsiTheme="minorHAnsi" w:cstheme="minorHAnsi"/>
          <w:b w:val="0"/>
          <w:bCs w:val="0"/>
          <w:sz w:val="28"/>
          <w:szCs w:val="28"/>
        </w:rPr>
      </w:pPr>
      <w:bookmarkStart w:id="30" w:name="_Toc156137741"/>
      <w:bookmarkStart w:id="31" w:name="_Toc156484565"/>
      <w:r w:rsidRPr="00043441">
        <w:rPr>
          <w:rFonts w:asciiTheme="minorHAnsi" w:eastAsia="Arial MT" w:hAnsiTheme="minorHAnsi" w:cstheme="minorHAnsi"/>
          <w:b w:val="0"/>
          <w:bCs w:val="0"/>
          <w:sz w:val="28"/>
          <w:szCs w:val="28"/>
        </w:rPr>
        <w:t xml:space="preserve">The area thrives with a vibrant voluntary and community sector, encompassing over 1400 groups and organizations, including faith-based groups. These entities provide valuable support and services to </w:t>
      </w:r>
      <w:r w:rsidR="00F05F84">
        <w:rPr>
          <w:rFonts w:asciiTheme="minorHAnsi" w:eastAsia="Arial MT" w:hAnsiTheme="minorHAnsi" w:cstheme="minorHAnsi"/>
          <w:b w:val="0"/>
          <w:bCs w:val="0"/>
          <w:sz w:val="28"/>
          <w:szCs w:val="28"/>
        </w:rPr>
        <w:t>tenants</w:t>
      </w:r>
      <w:r w:rsidRPr="00043441">
        <w:rPr>
          <w:rFonts w:asciiTheme="minorHAnsi" w:eastAsia="Arial MT" w:hAnsiTheme="minorHAnsi" w:cstheme="minorHAnsi"/>
          <w:b w:val="0"/>
          <w:bCs w:val="0"/>
          <w:sz w:val="28"/>
          <w:szCs w:val="28"/>
        </w:rPr>
        <w:t xml:space="preserve">, especially through numerous smaller neighborhood </w:t>
      </w:r>
      <w:proofErr w:type="spellStart"/>
      <w:r w:rsidR="00F05F84" w:rsidRPr="00043441">
        <w:rPr>
          <w:rFonts w:asciiTheme="minorHAnsi" w:eastAsia="Arial MT" w:hAnsiTheme="minorHAnsi" w:cstheme="minorHAnsi"/>
          <w:b w:val="0"/>
          <w:bCs w:val="0"/>
          <w:sz w:val="28"/>
          <w:szCs w:val="28"/>
        </w:rPr>
        <w:t>organi</w:t>
      </w:r>
      <w:r w:rsidR="00F05F84">
        <w:rPr>
          <w:rFonts w:asciiTheme="minorHAnsi" w:eastAsia="Arial MT" w:hAnsiTheme="minorHAnsi" w:cstheme="minorHAnsi"/>
          <w:b w:val="0"/>
          <w:bCs w:val="0"/>
          <w:sz w:val="28"/>
          <w:szCs w:val="28"/>
        </w:rPr>
        <w:t>s</w:t>
      </w:r>
      <w:r w:rsidR="00F05F84" w:rsidRPr="00043441">
        <w:rPr>
          <w:rFonts w:asciiTheme="minorHAnsi" w:eastAsia="Arial MT" w:hAnsiTheme="minorHAnsi" w:cstheme="minorHAnsi"/>
          <w:b w:val="0"/>
          <w:bCs w:val="0"/>
          <w:sz w:val="28"/>
          <w:szCs w:val="28"/>
        </w:rPr>
        <w:t>ations</w:t>
      </w:r>
      <w:proofErr w:type="spellEnd"/>
      <w:r w:rsidR="00F05F84" w:rsidRPr="00043441">
        <w:rPr>
          <w:rFonts w:asciiTheme="minorHAnsi" w:eastAsia="Arial MT" w:hAnsiTheme="minorHAnsi" w:cstheme="minorHAnsi"/>
          <w:b w:val="0"/>
          <w:bCs w:val="0"/>
          <w:sz w:val="28"/>
          <w:szCs w:val="28"/>
        </w:rPr>
        <w:t xml:space="preserve"> </w:t>
      </w:r>
      <w:r w:rsidRPr="00043441">
        <w:rPr>
          <w:rFonts w:asciiTheme="minorHAnsi" w:eastAsia="Arial MT" w:hAnsiTheme="minorHAnsi" w:cstheme="minorHAnsi"/>
          <w:b w:val="0"/>
          <w:bCs w:val="0"/>
          <w:sz w:val="28"/>
          <w:szCs w:val="28"/>
        </w:rPr>
        <w:t>focusing on specific areas such as employment support and youth activities.</w:t>
      </w:r>
      <w:bookmarkEnd w:id="30"/>
      <w:bookmarkEnd w:id="31"/>
    </w:p>
    <w:p w14:paraId="5C01285B" w14:textId="77777777" w:rsidR="00043441" w:rsidRPr="00043441" w:rsidRDefault="00043441" w:rsidP="00125303">
      <w:pPr>
        <w:pStyle w:val="Heading2"/>
        <w:spacing w:line="360" w:lineRule="auto"/>
        <w:jc w:val="both"/>
        <w:rPr>
          <w:rFonts w:asciiTheme="minorHAnsi" w:eastAsia="Arial MT" w:hAnsiTheme="minorHAnsi" w:cstheme="minorHAnsi"/>
          <w:b w:val="0"/>
          <w:bCs w:val="0"/>
          <w:sz w:val="28"/>
          <w:szCs w:val="28"/>
        </w:rPr>
      </w:pPr>
    </w:p>
    <w:p w14:paraId="777D190F" w14:textId="760303C7" w:rsidR="00B672D5" w:rsidRPr="00043441" w:rsidRDefault="00A47F1C" w:rsidP="00043441">
      <w:pPr>
        <w:pStyle w:val="Heading2"/>
        <w:spacing w:line="360" w:lineRule="auto"/>
        <w:rPr>
          <w:rFonts w:asciiTheme="minorHAnsi" w:eastAsia="Arial MT" w:hAnsiTheme="minorHAnsi" w:cstheme="minorHAnsi"/>
          <w:b w:val="0"/>
          <w:bCs w:val="0"/>
          <w:sz w:val="28"/>
          <w:szCs w:val="28"/>
        </w:rPr>
      </w:pPr>
      <w:bookmarkStart w:id="32" w:name="_Toc156137742"/>
      <w:bookmarkStart w:id="33" w:name="_Toc156484566"/>
      <w:r w:rsidRPr="00043441">
        <w:rPr>
          <w:rFonts w:asciiTheme="minorHAnsi" w:eastAsia="Arial MT" w:hAnsiTheme="minorHAnsi" w:cstheme="minorHAnsi"/>
          <w:b w:val="0"/>
          <w:bCs w:val="0"/>
          <w:sz w:val="28"/>
          <w:szCs w:val="28"/>
        </w:rPr>
        <w:t xml:space="preserve">East Suffolk acknowledges that individuals are part of various 'communities', and certain groups might encounter greater challenges in making their voices heard. This might be due to belonging to </w:t>
      </w:r>
      <w:proofErr w:type="spellStart"/>
      <w:r w:rsidRPr="00043441">
        <w:rPr>
          <w:rFonts w:asciiTheme="minorHAnsi" w:eastAsia="Arial MT" w:hAnsiTheme="minorHAnsi" w:cstheme="minorHAnsi"/>
          <w:b w:val="0"/>
          <w:bCs w:val="0"/>
          <w:sz w:val="28"/>
          <w:szCs w:val="28"/>
        </w:rPr>
        <w:t>marginali</w:t>
      </w:r>
      <w:r w:rsidR="006B41C4">
        <w:rPr>
          <w:rFonts w:asciiTheme="minorHAnsi" w:eastAsia="Arial MT" w:hAnsiTheme="minorHAnsi" w:cstheme="minorHAnsi"/>
          <w:b w:val="0"/>
          <w:bCs w:val="0"/>
          <w:sz w:val="28"/>
          <w:szCs w:val="28"/>
        </w:rPr>
        <w:t>s</w:t>
      </w:r>
      <w:r w:rsidRPr="00043441">
        <w:rPr>
          <w:rFonts w:asciiTheme="minorHAnsi" w:eastAsia="Arial MT" w:hAnsiTheme="minorHAnsi" w:cstheme="minorHAnsi"/>
          <w:b w:val="0"/>
          <w:bCs w:val="0"/>
          <w:sz w:val="28"/>
          <w:szCs w:val="28"/>
        </w:rPr>
        <w:t>ed</w:t>
      </w:r>
      <w:proofErr w:type="spellEnd"/>
      <w:r w:rsidRPr="00043441">
        <w:rPr>
          <w:rFonts w:asciiTheme="minorHAnsi" w:eastAsia="Arial MT" w:hAnsiTheme="minorHAnsi" w:cstheme="minorHAnsi"/>
          <w:b w:val="0"/>
          <w:bCs w:val="0"/>
          <w:sz w:val="28"/>
          <w:szCs w:val="28"/>
        </w:rPr>
        <w:t xml:space="preserve"> groups or exclusion from inclusive engagement. </w:t>
      </w:r>
      <w:proofErr w:type="gramStart"/>
      <w:r w:rsidRPr="00DF0793">
        <w:rPr>
          <w:rFonts w:asciiTheme="minorHAnsi" w:eastAsia="Arial MT" w:hAnsiTheme="minorHAnsi" w:cstheme="minorHAnsi"/>
          <w:b w:val="0"/>
          <w:bCs w:val="0"/>
          <w:sz w:val="28"/>
          <w:szCs w:val="28"/>
        </w:rPr>
        <w:t>As a council, the aim</w:t>
      </w:r>
      <w:proofErr w:type="gramEnd"/>
      <w:r w:rsidRPr="00DF0793">
        <w:rPr>
          <w:rFonts w:asciiTheme="minorHAnsi" w:eastAsia="Arial MT" w:hAnsiTheme="minorHAnsi" w:cstheme="minorHAnsi"/>
          <w:b w:val="0"/>
          <w:bCs w:val="0"/>
          <w:sz w:val="28"/>
          <w:szCs w:val="28"/>
        </w:rPr>
        <w:t xml:space="preserve"> is to proactively engage all </w:t>
      </w:r>
      <w:r w:rsidR="00F05F84" w:rsidRPr="00DF0793">
        <w:rPr>
          <w:rFonts w:asciiTheme="minorHAnsi" w:eastAsia="Arial MT" w:hAnsiTheme="minorHAnsi" w:cstheme="minorHAnsi"/>
          <w:b w:val="0"/>
          <w:bCs w:val="0"/>
          <w:sz w:val="28"/>
          <w:szCs w:val="28"/>
        </w:rPr>
        <w:t xml:space="preserve">tenants </w:t>
      </w:r>
      <w:r w:rsidRPr="00DF0793">
        <w:rPr>
          <w:rFonts w:asciiTheme="minorHAnsi" w:eastAsia="Arial MT" w:hAnsiTheme="minorHAnsi" w:cstheme="minorHAnsi"/>
          <w:b w:val="0"/>
          <w:bCs w:val="0"/>
          <w:sz w:val="28"/>
          <w:szCs w:val="28"/>
        </w:rPr>
        <w:t>in a purposeful and inclusive manner, ensuring representation and involvement across diverse segments of the population.</w:t>
      </w:r>
      <w:bookmarkEnd w:id="32"/>
      <w:bookmarkEnd w:id="33"/>
    </w:p>
    <w:p w14:paraId="6DA75B5B" w14:textId="77777777" w:rsidR="006E648B" w:rsidRDefault="006E648B" w:rsidP="006C41A3">
      <w:pPr>
        <w:pStyle w:val="Heading1"/>
        <w:spacing w:before="1"/>
        <w:ind w:left="0"/>
        <w:rPr>
          <w:color w:val="ACB9CA" w:themeColor="text2" w:themeTint="66"/>
          <w:sz w:val="32"/>
          <w:szCs w:val="32"/>
        </w:rPr>
        <w:sectPr w:rsidR="006E648B" w:rsidSect="0076171C">
          <w:headerReference w:type="default" r:id="rId14"/>
          <w:footerReference w:type="default" r:id="rId15"/>
          <w:pgSz w:w="11906" w:h="16838"/>
          <w:pgMar w:top="1440" w:right="1440" w:bottom="1440" w:left="1440" w:header="708" w:footer="708" w:gutter="0"/>
          <w:cols w:space="708"/>
          <w:docGrid w:linePitch="360"/>
        </w:sectPr>
      </w:pPr>
    </w:p>
    <w:p w14:paraId="05E2143A" w14:textId="5000B974" w:rsidR="00B305DF" w:rsidRDefault="00B305DF" w:rsidP="006C41A3">
      <w:pPr>
        <w:pStyle w:val="Heading1"/>
        <w:spacing w:before="1"/>
        <w:ind w:left="0"/>
        <w:rPr>
          <w:color w:val="ACB9CA" w:themeColor="text2" w:themeTint="66"/>
          <w:sz w:val="32"/>
          <w:szCs w:val="32"/>
        </w:rPr>
      </w:pPr>
    </w:p>
    <w:p w14:paraId="02D23738" w14:textId="7414E880" w:rsidR="00B305DF" w:rsidRPr="00867380" w:rsidRDefault="00B305DF" w:rsidP="00A976F0">
      <w:pPr>
        <w:pStyle w:val="Heading1"/>
        <w:numPr>
          <w:ilvl w:val="0"/>
          <w:numId w:val="1"/>
        </w:numPr>
        <w:spacing w:before="1"/>
        <w:rPr>
          <w:rFonts w:asciiTheme="minorHAnsi" w:hAnsiTheme="minorHAnsi" w:cstheme="minorHAnsi"/>
          <w:color w:val="00708A"/>
          <w:sz w:val="40"/>
          <w:szCs w:val="40"/>
        </w:rPr>
      </w:pPr>
      <w:bookmarkStart w:id="34" w:name="_Toc156484567"/>
      <w:r w:rsidRPr="00867380">
        <w:rPr>
          <w:rFonts w:asciiTheme="minorHAnsi" w:hAnsiTheme="minorHAnsi" w:cstheme="minorHAnsi"/>
          <w:color w:val="00708A"/>
          <w:sz w:val="40"/>
          <w:szCs w:val="40"/>
        </w:rPr>
        <w:t xml:space="preserve">How we will engage our </w:t>
      </w:r>
      <w:r w:rsidR="00B826C6" w:rsidRPr="00867380">
        <w:rPr>
          <w:rFonts w:asciiTheme="minorHAnsi" w:hAnsiTheme="minorHAnsi" w:cstheme="minorHAnsi"/>
          <w:color w:val="00708A"/>
          <w:sz w:val="40"/>
          <w:szCs w:val="40"/>
        </w:rPr>
        <w:t>tenant</w:t>
      </w:r>
      <w:r w:rsidRPr="00867380">
        <w:rPr>
          <w:rFonts w:asciiTheme="minorHAnsi" w:hAnsiTheme="minorHAnsi" w:cstheme="minorHAnsi"/>
          <w:color w:val="00708A"/>
          <w:sz w:val="40"/>
          <w:szCs w:val="40"/>
        </w:rPr>
        <w:t>s</w:t>
      </w:r>
      <w:bookmarkEnd w:id="34"/>
    </w:p>
    <w:p w14:paraId="65A4B9B5" w14:textId="236F31E8" w:rsidR="009C5D80" w:rsidRPr="00867380" w:rsidRDefault="009C5D80" w:rsidP="009C5D80">
      <w:pPr>
        <w:pStyle w:val="Heading1"/>
        <w:spacing w:before="1"/>
        <w:rPr>
          <w:color w:val="ACB9CA" w:themeColor="text2" w:themeTint="66"/>
          <w:sz w:val="32"/>
          <w:szCs w:val="32"/>
        </w:rPr>
      </w:pPr>
    </w:p>
    <w:p w14:paraId="26D944E8" w14:textId="5A436AF6" w:rsidR="009C5D80" w:rsidRPr="00867380" w:rsidRDefault="001A3839" w:rsidP="00043441">
      <w:pPr>
        <w:pStyle w:val="Heading2"/>
        <w:rPr>
          <w:rFonts w:asciiTheme="minorHAnsi" w:eastAsia="Arial MT" w:hAnsiTheme="minorHAnsi" w:cstheme="minorHAnsi"/>
          <w:b w:val="0"/>
          <w:bCs w:val="0"/>
          <w:sz w:val="28"/>
          <w:szCs w:val="28"/>
        </w:rPr>
      </w:pPr>
      <w:bookmarkStart w:id="35" w:name="_Toc156137744"/>
      <w:bookmarkStart w:id="36" w:name="_Toc156484568"/>
      <w:r w:rsidRPr="00867380">
        <w:rPr>
          <w:rFonts w:asciiTheme="minorHAnsi" w:eastAsia="Arial MT" w:hAnsiTheme="minorHAnsi" w:cstheme="minorHAnsi"/>
          <w:b w:val="0"/>
          <w:bCs w:val="0"/>
          <w:sz w:val="28"/>
          <w:szCs w:val="28"/>
        </w:rPr>
        <w:t xml:space="preserve">Engaging communities lies at the heart of our commitment to inclusive decision-making and fostering a vibrant, participatory environment. Our approach to </w:t>
      </w:r>
      <w:r w:rsidR="00794165">
        <w:rPr>
          <w:rFonts w:asciiTheme="minorHAnsi" w:eastAsia="Arial MT" w:hAnsiTheme="minorHAnsi" w:cstheme="minorHAnsi"/>
          <w:b w:val="0"/>
          <w:bCs w:val="0"/>
          <w:sz w:val="28"/>
          <w:szCs w:val="28"/>
        </w:rPr>
        <w:t>tenant</w:t>
      </w:r>
      <w:r w:rsidRPr="00867380">
        <w:rPr>
          <w:rFonts w:asciiTheme="minorHAnsi" w:eastAsia="Arial MT" w:hAnsiTheme="minorHAnsi" w:cstheme="minorHAnsi"/>
          <w:b w:val="0"/>
          <w:bCs w:val="0"/>
          <w:sz w:val="28"/>
          <w:szCs w:val="28"/>
        </w:rPr>
        <w:t xml:space="preserve"> engagement is multifaceted, guided by the principles of inform, consult, involve, collaborate, and empower. Each of these stages represents a spectrum of engagement, allowing us to tailor our strategies to meet the diverse needs and preferences of the communities we </w:t>
      </w:r>
      <w:r w:rsidR="00935948" w:rsidRPr="00867380">
        <w:rPr>
          <w:rFonts w:asciiTheme="minorHAnsi" w:eastAsia="Arial MT" w:hAnsiTheme="minorHAnsi" w:cstheme="minorHAnsi"/>
          <w:b w:val="0"/>
          <w:bCs w:val="0"/>
          <w:sz w:val="28"/>
          <w:szCs w:val="28"/>
        </w:rPr>
        <w:t>serve.</w:t>
      </w:r>
      <w:bookmarkEnd w:id="35"/>
      <w:bookmarkEnd w:id="36"/>
    </w:p>
    <w:p w14:paraId="21334109" w14:textId="77777777" w:rsidR="00940974" w:rsidRPr="008F0868" w:rsidRDefault="00940974" w:rsidP="006B41C4">
      <w:pPr>
        <w:pStyle w:val="Heading2"/>
        <w:ind w:left="0"/>
        <w:jc w:val="both"/>
        <w:rPr>
          <w:rFonts w:eastAsia="Arial MT"/>
          <w:b w:val="0"/>
          <w:bCs w:val="0"/>
          <w:color w:val="FF0000"/>
          <w:sz w:val="24"/>
          <w:szCs w:val="24"/>
          <w:highlight w:val="yellow"/>
        </w:rPr>
      </w:pPr>
    </w:p>
    <w:p w14:paraId="2BFBF638" w14:textId="3927AD3A" w:rsidR="009C5D80" w:rsidRPr="008F0868" w:rsidRDefault="009C5D80" w:rsidP="009C5D80">
      <w:pPr>
        <w:pStyle w:val="Heading1"/>
        <w:spacing w:before="1"/>
        <w:rPr>
          <w:color w:val="ACB9CA" w:themeColor="text2" w:themeTint="66"/>
          <w:sz w:val="32"/>
          <w:szCs w:val="32"/>
          <w:highlight w:val="yellow"/>
        </w:rPr>
      </w:pPr>
    </w:p>
    <w:p w14:paraId="2414FF88" w14:textId="4D819B43" w:rsidR="00C619CF" w:rsidRDefault="006B41C4" w:rsidP="00724D61">
      <w:pPr>
        <w:pStyle w:val="Heading1"/>
        <w:spacing w:before="1"/>
        <w:ind w:left="0"/>
        <w:rPr>
          <w:color w:val="ACB9CA" w:themeColor="text2" w:themeTint="66"/>
          <w:sz w:val="32"/>
          <w:szCs w:val="32"/>
        </w:rPr>
        <w:sectPr w:rsidR="00C619CF" w:rsidSect="0076171C">
          <w:headerReference w:type="default" r:id="rId16"/>
          <w:footerReference w:type="default" r:id="rId17"/>
          <w:pgSz w:w="16838" w:h="11906" w:orient="landscape"/>
          <w:pgMar w:top="1440" w:right="1440" w:bottom="1440" w:left="1440" w:header="708" w:footer="708" w:gutter="0"/>
          <w:cols w:space="708"/>
          <w:docGrid w:linePitch="360"/>
        </w:sectPr>
      </w:pPr>
      <w:r>
        <w:rPr>
          <w:noProof/>
          <w:color w:val="ACB9CA" w:themeColor="text2" w:themeTint="66"/>
          <w:sz w:val="32"/>
          <w:szCs w:val="32"/>
        </w:rPr>
        <w:drawing>
          <wp:inline distT="0" distB="0" distL="0" distR="0" wp14:anchorId="4A9A3334" wp14:editId="4587F33C">
            <wp:extent cx="8871661" cy="3142235"/>
            <wp:effectExtent l="0" t="0" r="5715" b="1270"/>
            <wp:docPr id="2026914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2810" cy="3149726"/>
                    </a:xfrm>
                    <a:prstGeom prst="rect">
                      <a:avLst/>
                    </a:prstGeom>
                    <a:noFill/>
                  </pic:spPr>
                </pic:pic>
              </a:graphicData>
            </a:graphic>
          </wp:inline>
        </w:drawing>
      </w:r>
    </w:p>
    <w:p w14:paraId="4376A8B2" w14:textId="77777777" w:rsidR="00D7283C" w:rsidRDefault="00D7283C" w:rsidP="00D7283C">
      <w:pPr>
        <w:pStyle w:val="Heading1"/>
        <w:spacing w:before="1"/>
        <w:ind w:left="360"/>
        <w:rPr>
          <w:rFonts w:asciiTheme="minorHAnsi" w:hAnsiTheme="minorHAnsi" w:cstheme="minorHAnsi"/>
          <w:color w:val="00708A"/>
          <w:sz w:val="40"/>
          <w:szCs w:val="40"/>
        </w:rPr>
      </w:pPr>
      <w:bookmarkStart w:id="37" w:name="_Toc156484570"/>
    </w:p>
    <w:p w14:paraId="59BF2C81" w14:textId="4B2F2C83" w:rsidR="00043441" w:rsidRDefault="00740498" w:rsidP="00A976F0">
      <w:pPr>
        <w:pStyle w:val="Heading1"/>
        <w:numPr>
          <w:ilvl w:val="0"/>
          <w:numId w:val="1"/>
        </w:numPr>
        <w:spacing w:before="1"/>
        <w:rPr>
          <w:rFonts w:asciiTheme="minorHAnsi" w:hAnsiTheme="minorHAnsi" w:cstheme="minorHAnsi"/>
          <w:color w:val="00708A"/>
          <w:sz w:val="40"/>
          <w:szCs w:val="40"/>
        </w:rPr>
      </w:pPr>
      <w:r w:rsidRPr="00043441">
        <w:rPr>
          <w:rFonts w:asciiTheme="minorHAnsi" w:hAnsiTheme="minorHAnsi" w:cstheme="minorHAnsi"/>
          <w:color w:val="00708A"/>
          <w:sz w:val="40"/>
          <w:szCs w:val="40"/>
        </w:rPr>
        <w:t xml:space="preserve">Embedding </w:t>
      </w:r>
      <w:r w:rsidR="00B826C6">
        <w:rPr>
          <w:rFonts w:asciiTheme="minorHAnsi" w:hAnsiTheme="minorHAnsi" w:cstheme="minorHAnsi"/>
          <w:color w:val="00708A"/>
          <w:sz w:val="40"/>
          <w:szCs w:val="40"/>
        </w:rPr>
        <w:t>tenant</w:t>
      </w:r>
      <w:r w:rsidRPr="00043441">
        <w:rPr>
          <w:rFonts w:asciiTheme="minorHAnsi" w:hAnsiTheme="minorHAnsi" w:cstheme="minorHAnsi"/>
          <w:color w:val="00708A"/>
          <w:sz w:val="40"/>
          <w:szCs w:val="40"/>
        </w:rPr>
        <w:t xml:space="preserve"> engagement </w:t>
      </w:r>
    </w:p>
    <w:p w14:paraId="6DC661A1" w14:textId="3D8ECBCE" w:rsidR="00740498" w:rsidRPr="00043441" w:rsidRDefault="00740498" w:rsidP="00043441">
      <w:pPr>
        <w:pStyle w:val="Heading1"/>
        <w:spacing w:before="1"/>
        <w:ind w:left="360"/>
        <w:rPr>
          <w:rFonts w:asciiTheme="minorHAnsi" w:hAnsiTheme="minorHAnsi" w:cstheme="minorHAnsi"/>
          <w:color w:val="00708A"/>
          <w:sz w:val="40"/>
          <w:szCs w:val="40"/>
        </w:rPr>
      </w:pPr>
      <w:r w:rsidRPr="00043441">
        <w:rPr>
          <w:rFonts w:asciiTheme="minorHAnsi" w:hAnsiTheme="minorHAnsi" w:cstheme="minorHAnsi"/>
          <w:color w:val="00708A"/>
          <w:sz w:val="40"/>
          <w:szCs w:val="40"/>
        </w:rPr>
        <w:t>at the heart of ESC</w:t>
      </w:r>
      <w:bookmarkEnd w:id="37"/>
      <w:r w:rsidR="00E23CFF">
        <w:rPr>
          <w:rFonts w:asciiTheme="minorHAnsi" w:hAnsiTheme="minorHAnsi" w:cstheme="minorHAnsi"/>
          <w:color w:val="00708A"/>
          <w:sz w:val="40"/>
          <w:szCs w:val="40"/>
        </w:rPr>
        <w:t>’s Landlord Service</w:t>
      </w:r>
    </w:p>
    <w:p w14:paraId="009AEDDC" w14:textId="77777777" w:rsidR="00497812" w:rsidRDefault="00497812" w:rsidP="00497812">
      <w:pPr>
        <w:pStyle w:val="Heading1"/>
        <w:spacing w:before="1"/>
        <w:ind w:left="0"/>
        <w:rPr>
          <w:color w:val="ACB9CA" w:themeColor="text2" w:themeTint="66"/>
          <w:sz w:val="32"/>
          <w:szCs w:val="32"/>
        </w:rPr>
      </w:pPr>
    </w:p>
    <w:p w14:paraId="6B048D93" w14:textId="7CF2F1CB" w:rsidR="002104E5" w:rsidRPr="00D7283C" w:rsidRDefault="00497812" w:rsidP="00497812">
      <w:pPr>
        <w:pStyle w:val="Heading2"/>
        <w:rPr>
          <w:rFonts w:asciiTheme="minorHAnsi" w:eastAsia="Arial MT" w:hAnsiTheme="minorHAnsi" w:cstheme="minorHAnsi"/>
          <w:b w:val="0"/>
          <w:bCs w:val="0"/>
          <w:sz w:val="28"/>
          <w:szCs w:val="28"/>
        </w:rPr>
      </w:pPr>
      <w:bookmarkStart w:id="38" w:name="_Toc156484571"/>
      <w:r w:rsidRPr="00D7283C">
        <w:rPr>
          <w:rFonts w:asciiTheme="minorHAnsi" w:eastAsia="Arial MT" w:hAnsiTheme="minorHAnsi" w:cstheme="minorHAnsi"/>
          <w:b w:val="0"/>
          <w:bCs w:val="0"/>
          <w:sz w:val="28"/>
          <w:szCs w:val="28"/>
        </w:rPr>
        <w:t xml:space="preserve">This </w:t>
      </w:r>
      <w:r w:rsidR="00E23CFF">
        <w:rPr>
          <w:rFonts w:asciiTheme="minorHAnsi" w:eastAsia="Arial MT" w:hAnsiTheme="minorHAnsi" w:cstheme="minorHAnsi"/>
          <w:b w:val="0"/>
          <w:bCs w:val="0"/>
          <w:sz w:val="28"/>
          <w:szCs w:val="28"/>
        </w:rPr>
        <w:t>Tenant</w:t>
      </w:r>
      <w:r w:rsidR="00E23CFF" w:rsidRPr="00D7283C">
        <w:rPr>
          <w:rFonts w:asciiTheme="minorHAnsi" w:eastAsia="Arial MT" w:hAnsiTheme="minorHAnsi" w:cstheme="minorHAnsi"/>
          <w:b w:val="0"/>
          <w:bCs w:val="0"/>
          <w:sz w:val="28"/>
          <w:szCs w:val="28"/>
        </w:rPr>
        <w:t xml:space="preserve"> </w:t>
      </w:r>
      <w:r w:rsidRPr="00D7283C">
        <w:rPr>
          <w:rFonts w:asciiTheme="minorHAnsi" w:eastAsia="Arial MT" w:hAnsiTheme="minorHAnsi" w:cstheme="minorHAnsi"/>
          <w:b w:val="0"/>
          <w:bCs w:val="0"/>
          <w:sz w:val="28"/>
          <w:szCs w:val="28"/>
        </w:rPr>
        <w:t xml:space="preserve">Engagement Strategy </w:t>
      </w:r>
      <w:r w:rsidR="005A0752" w:rsidRPr="00D7283C">
        <w:rPr>
          <w:rFonts w:asciiTheme="minorHAnsi" w:eastAsia="Arial MT" w:hAnsiTheme="minorHAnsi" w:cstheme="minorHAnsi"/>
          <w:b w:val="0"/>
          <w:bCs w:val="0"/>
          <w:sz w:val="28"/>
          <w:szCs w:val="28"/>
        </w:rPr>
        <w:t>is aligned with Our Direction 2028</w:t>
      </w:r>
      <w:r w:rsidR="00AA318A" w:rsidRPr="00D7283C">
        <w:rPr>
          <w:rFonts w:asciiTheme="minorHAnsi" w:eastAsia="Arial MT" w:hAnsiTheme="minorHAnsi" w:cstheme="minorHAnsi"/>
          <w:b w:val="0"/>
          <w:bCs w:val="0"/>
          <w:sz w:val="28"/>
          <w:szCs w:val="28"/>
        </w:rPr>
        <w:t xml:space="preserve"> corporate plan </w:t>
      </w:r>
      <w:r w:rsidRPr="00D7283C">
        <w:rPr>
          <w:rFonts w:asciiTheme="minorHAnsi" w:eastAsia="Arial MT" w:hAnsiTheme="minorHAnsi" w:cstheme="minorHAnsi"/>
          <w:b w:val="0"/>
          <w:bCs w:val="0"/>
          <w:sz w:val="28"/>
          <w:szCs w:val="28"/>
        </w:rPr>
        <w:t>and other key strategies, policies and procedures which include:</w:t>
      </w:r>
      <w:bookmarkEnd w:id="38"/>
    </w:p>
    <w:p w14:paraId="3CBEECA5" w14:textId="77777777" w:rsidR="002104E5" w:rsidRPr="00D7283C" w:rsidRDefault="002104E5" w:rsidP="00497812">
      <w:pPr>
        <w:pStyle w:val="Heading2"/>
        <w:rPr>
          <w:rFonts w:asciiTheme="minorHAnsi" w:eastAsia="Arial MT" w:hAnsiTheme="minorHAnsi" w:cstheme="minorHAnsi"/>
          <w:b w:val="0"/>
          <w:bCs w:val="0"/>
          <w:sz w:val="28"/>
          <w:szCs w:val="28"/>
        </w:rPr>
      </w:pPr>
    </w:p>
    <w:p w14:paraId="447E2AA1" w14:textId="1F8B633A" w:rsidR="00BD4C5C" w:rsidRPr="00D7283C" w:rsidRDefault="00BD4C5C" w:rsidP="00A976F0">
      <w:pPr>
        <w:pStyle w:val="Heading2"/>
        <w:numPr>
          <w:ilvl w:val="0"/>
          <w:numId w:val="4"/>
        </w:numPr>
        <w:rPr>
          <w:rFonts w:asciiTheme="minorHAnsi" w:eastAsia="Arial MT" w:hAnsiTheme="minorHAnsi" w:cstheme="minorHAnsi"/>
          <w:b w:val="0"/>
          <w:bCs w:val="0"/>
          <w:sz w:val="28"/>
          <w:szCs w:val="28"/>
        </w:rPr>
      </w:pPr>
      <w:bookmarkStart w:id="39" w:name="_Toc156484572"/>
      <w:r w:rsidRPr="00D7283C">
        <w:rPr>
          <w:rFonts w:asciiTheme="minorHAnsi" w:eastAsia="Arial MT" w:hAnsiTheme="minorHAnsi" w:cstheme="minorHAnsi"/>
          <w:b w:val="0"/>
          <w:bCs w:val="0"/>
          <w:sz w:val="28"/>
          <w:szCs w:val="28"/>
        </w:rPr>
        <w:t>Enabling communities</w:t>
      </w:r>
      <w:bookmarkEnd w:id="39"/>
    </w:p>
    <w:p w14:paraId="65B29372" w14:textId="6D6A4E0F" w:rsidR="002104E5" w:rsidRDefault="00497812" w:rsidP="00A976F0">
      <w:pPr>
        <w:pStyle w:val="Heading2"/>
        <w:numPr>
          <w:ilvl w:val="0"/>
          <w:numId w:val="4"/>
        </w:numPr>
        <w:rPr>
          <w:rFonts w:asciiTheme="minorHAnsi" w:eastAsia="Arial MT" w:hAnsiTheme="minorHAnsi" w:cstheme="minorHAnsi"/>
          <w:b w:val="0"/>
          <w:bCs w:val="0"/>
          <w:sz w:val="28"/>
          <w:szCs w:val="28"/>
        </w:rPr>
      </w:pPr>
      <w:bookmarkStart w:id="40" w:name="_Toc156484573"/>
      <w:r w:rsidRPr="00D7283C">
        <w:rPr>
          <w:rFonts w:asciiTheme="minorHAnsi" w:eastAsia="Arial MT" w:hAnsiTheme="minorHAnsi" w:cstheme="minorHAnsi"/>
          <w:b w:val="0"/>
          <w:bCs w:val="0"/>
          <w:sz w:val="28"/>
          <w:szCs w:val="28"/>
        </w:rPr>
        <w:t xml:space="preserve">Equality, </w:t>
      </w:r>
      <w:proofErr w:type="gramStart"/>
      <w:r w:rsidRPr="00D7283C">
        <w:rPr>
          <w:rFonts w:asciiTheme="minorHAnsi" w:eastAsia="Arial MT" w:hAnsiTheme="minorHAnsi" w:cstheme="minorHAnsi"/>
          <w:b w:val="0"/>
          <w:bCs w:val="0"/>
          <w:sz w:val="28"/>
          <w:szCs w:val="28"/>
        </w:rPr>
        <w:t>Diversity</w:t>
      </w:r>
      <w:proofErr w:type="gramEnd"/>
      <w:r w:rsidRPr="00D7283C">
        <w:rPr>
          <w:rFonts w:asciiTheme="minorHAnsi" w:eastAsia="Arial MT" w:hAnsiTheme="minorHAnsi" w:cstheme="minorHAnsi"/>
          <w:b w:val="0"/>
          <w:bCs w:val="0"/>
          <w:sz w:val="28"/>
          <w:szCs w:val="28"/>
        </w:rPr>
        <w:t xml:space="preserve"> and Inclusion </w:t>
      </w:r>
      <w:r w:rsidR="00CC78D9" w:rsidRPr="00D7283C">
        <w:rPr>
          <w:rFonts w:asciiTheme="minorHAnsi" w:eastAsia="Arial MT" w:hAnsiTheme="minorHAnsi" w:cstheme="minorHAnsi"/>
          <w:b w:val="0"/>
          <w:bCs w:val="0"/>
          <w:sz w:val="28"/>
          <w:szCs w:val="28"/>
        </w:rPr>
        <w:t>Policy</w:t>
      </w:r>
      <w:r w:rsidRPr="00D7283C">
        <w:rPr>
          <w:rFonts w:asciiTheme="minorHAnsi" w:eastAsia="Arial MT" w:hAnsiTheme="minorHAnsi" w:cstheme="minorHAnsi"/>
          <w:b w:val="0"/>
          <w:bCs w:val="0"/>
          <w:sz w:val="28"/>
          <w:szCs w:val="28"/>
        </w:rPr>
        <w:t>.</w:t>
      </w:r>
      <w:bookmarkEnd w:id="40"/>
      <w:r w:rsidRPr="00D7283C">
        <w:rPr>
          <w:rFonts w:asciiTheme="minorHAnsi" w:eastAsia="Arial MT" w:hAnsiTheme="minorHAnsi" w:cstheme="minorHAnsi"/>
          <w:b w:val="0"/>
          <w:bCs w:val="0"/>
          <w:sz w:val="28"/>
          <w:szCs w:val="28"/>
        </w:rPr>
        <w:t xml:space="preserve"> </w:t>
      </w:r>
    </w:p>
    <w:p w14:paraId="17D484C8" w14:textId="77777777" w:rsidR="00D7283C" w:rsidRPr="00D7283C" w:rsidRDefault="00D7283C" w:rsidP="00D7283C">
      <w:pPr>
        <w:pStyle w:val="Heading2"/>
        <w:ind w:left="832"/>
        <w:rPr>
          <w:rFonts w:asciiTheme="minorHAnsi" w:eastAsia="Arial MT" w:hAnsiTheme="minorHAnsi" w:cstheme="minorHAnsi"/>
          <w:b w:val="0"/>
          <w:bCs w:val="0"/>
          <w:sz w:val="28"/>
          <w:szCs w:val="28"/>
        </w:rPr>
      </w:pPr>
    </w:p>
    <w:p w14:paraId="74A585CB" w14:textId="77777777" w:rsidR="00740498" w:rsidRDefault="00740498" w:rsidP="00740498">
      <w:pPr>
        <w:pStyle w:val="Heading1"/>
        <w:spacing w:before="1"/>
        <w:ind w:left="360"/>
        <w:rPr>
          <w:color w:val="ACB9CA" w:themeColor="text2" w:themeTint="66"/>
          <w:sz w:val="32"/>
          <w:szCs w:val="32"/>
        </w:rPr>
      </w:pPr>
    </w:p>
    <w:p w14:paraId="52B3F4BF" w14:textId="01336DE4" w:rsidR="00C619CF" w:rsidRPr="00D7283C" w:rsidRDefault="00C619CF" w:rsidP="00A976F0">
      <w:pPr>
        <w:pStyle w:val="Heading1"/>
        <w:numPr>
          <w:ilvl w:val="0"/>
          <w:numId w:val="1"/>
        </w:numPr>
        <w:spacing w:before="1"/>
        <w:rPr>
          <w:rFonts w:asciiTheme="minorHAnsi" w:hAnsiTheme="minorHAnsi" w:cstheme="minorHAnsi"/>
          <w:color w:val="00708A"/>
          <w:sz w:val="40"/>
          <w:szCs w:val="40"/>
        </w:rPr>
      </w:pPr>
      <w:bookmarkStart w:id="41" w:name="_Toc156484574"/>
      <w:r w:rsidRPr="00D7283C">
        <w:rPr>
          <w:rFonts w:asciiTheme="minorHAnsi" w:hAnsiTheme="minorHAnsi" w:cstheme="minorHAnsi"/>
          <w:color w:val="00708A"/>
          <w:sz w:val="40"/>
          <w:szCs w:val="40"/>
        </w:rPr>
        <w:t xml:space="preserve">ESC Approach to delivering </w:t>
      </w:r>
      <w:r w:rsidR="00E23CFF">
        <w:rPr>
          <w:rFonts w:asciiTheme="minorHAnsi" w:hAnsiTheme="minorHAnsi" w:cstheme="minorHAnsi"/>
          <w:color w:val="00708A"/>
          <w:sz w:val="40"/>
          <w:szCs w:val="40"/>
        </w:rPr>
        <w:t>tenant</w:t>
      </w:r>
      <w:r w:rsidR="00E23CFF" w:rsidRPr="00D7283C">
        <w:rPr>
          <w:rFonts w:asciiTheme="minorHAnsi" w:hAnsiTheme="minorHAnsi" w:cstheme="minorHAnsi"/>
          <w:color w:val="00708A"/>
          <w:sz w:val="40"/>
          <w:szCs w:val="40"/>
        </w:rPr>
        <w:t xml:space="preserve"> </w:t>
      </w:r>
      <w:proofErr w:type="gramStart"/>
      <w:r w:rsidRPr="00D7283C">
        <w:rPr>
          <w:rFonts w:asciiTheme="minorHAnsi" w:hAnsiTheme="minorHAnsi" w:cstheme="minorHAnsi"/>
          <w:color w:val="00708A"/>
          <w:sz w:val="40"/>
          <w:szCs w:val="40"/>
        </w:rPr>
        <w:t>engagement</w:t>
      </w:r>
      <w:bookmarkEnd w:id="41"/>
      <w:proofErr w:type="gramEnd"/>
    </w:p>
    <w:p w14:paraId="5CC12B3C" w14:textId="77777777" w:rsidR="00C619CF" w:rsidRPr="00D312DD" w:rsidRDefault="00C619CF" w:rsidP="00C619CF">
      <w:pPr>
        <w:pStyle w:val="Heading1"/>
        <w:spacing w:before="1"/>
        <w:ind w:left="360"/>
        <w:rPr>
          <w:color w:val="ACB9CA" w:themeColor="text2" w:themeTint="66"/>
          <w:sz w:val="32"/>
          <w:szCs w:val="32"/>
        </w:rPr>
      </w:pPr>
    </w:p>
    <w:p w14:paraId="79A4938E" w14:textId="722D2EF1" w:rsidR="00C619CF" w:rsidRDefault="005C7964" w:rsidP="00302B6B">
      <w:pPr>
        <w:pStyle w:val="Heading2"/>
        <w:rPr>
          <w:rFonts w:asciiTheme="minorHAnsi" w:eastAsia="Arial MT" w:hAnsiTheme="minorHAnsi" w:cstheme="minorHAnsi"/>
          <w:b w:val="0"/>
          <w:bCs w:val="0"/>
          <w:sz w:val="28"/>
          <w:szCs w:val="28"/>
        </w:rPr>
      </w:pPr>
      <w:bookmarkStart w:id="42" w:name="_Toc156484575"/>
      <w:r w:rsidRPr="00D7283C">
        <w:rPr>
          <w:rFonts w:asciiTheme="minorHAnsi" w:eastAsia="Arial MT" w:hAnsiTheme="minorHAnsi" w:cstheme="minorHAnsi"/>
          <w:b w:val="0"/>
          <w:bCs w:val="0"/>
          <w:sz w:val="28"/>
          <w:szCs w:val="28"/>
        </w:rPr>
        <w:t xml:space="preserve">Our approach to </w:t>
      </w:r>
      <w:r w:rsidR="00E23CFF">
        <w:rPr>
          <w:rFonts w:asciiTheme="minorHAnsi" w:eastAsia="Arial MT" w:hAnsiTheme="minorHAnsi" w:cstheme="minorHAnsi"/>
          <w:b w:val="0"/>
          <w:bCs w:val="0"/>
          <w:sz w:val="28"/>
          <w:szCs w:val="28"/>
        </w:rPr>
        <w:t>tenant</w:t>
      </w:r>
      <w:r w:rsidR="00E23CFF" w:rsidRPr="00D7283C">
        <w:rPr>
          <w:rFonts w:asciiTheme="minorHAnsi" w:eastAsia="Arial MT" w:hAnsiTheme="minorHAnsi" w:cstheme="minorHAnsi"/>
          <w:b w:val="0"/>
          <w:bCs w:val="0"/>
          <w:sz w:val="28"/>
          <w:szCs w:val="28"/>
        </w:rPr>
        <w:t xml:space="preserve"> </w:t>
      </w:r>
      <w:r w:rsidRPr="00D7283C">
        <w:rPr>
          <w:rFonts w:asciiTheme="minorHAnsi" w:eastAsia="Arial MT" w:hAnsiTheme="minorHAnsi" w:cstheme="minorHAnsi"/>
          <w:b w:val="0"/>
          <w:bCs w:val="0"/>
          <w:sz w:val="28"/>
          <w:szCs w:val="28"/>
        </w:rPr>
        <w:t>engagement</w:t>
      </w:r>
      <w:r w:rsidR="00557FDC" w:rsidRPr="00D7283C">
        <w:rPr>
          <w:rFonts w:asciiTheme="minorHAnsi" w:eastAsia="Arial MT" w:hAnsiTheme="minorHAnsi" w:cstheme="minorHAnsi"/>
          <w:b w:val="0"/>
          <w:bCs w:val="0"/>
          <w:sz w:val="28"/>
          <w:szCs w:val="28"/>
        </w:rPr>
        <w:t xml:space="preserve"> is</w:t>
      </w:r>
      <w:r w:rsidR="00C619CF" w:rsidRPr="00D7283C">
        <w:rPr>
          <w:rFonts w:asciiTheme="minorHAnsi" w:eastAsia="Arial MT" w:hAnsiTheme="minorHAnsi" w:cstheme="minorHAnsi"/>
          <w:b w:val="0"/>
          <w:bCs w:val="0"/>
          <w:sz w:val="28"/>
          <w:szCs w:val="28"/>
        </w:rPr>
        <w:t xml:space="preserve"> detailed below </w:t>
      </w:r>
      <w:r w:rsidR="00557FDC" w:rsidRPr="00D7283C">
        <w:rPr>
          <w:rFonts w:asciiTheme="minorHAnsi" w:eastAsia="Arial MT" w:hAnsiTheme="minorHAnsi" w:cstheme="minorHAnsi"/>
          <w:b w:val="0"/>
          <w:bCs w:val="0"/>
          <w:sz w:val="28"/>
          <w:szCs w:val="28"/>
        </w:rPr>
        <w:t>via a set of</w:t>
      </w:r>
      <w:r w:rsidR="00C619CF" w:rsidRPr="00D7283C">
        <w:rPr>
          <w:rFonts w:asciiTheme="minorHAnsi" w:eastAsia="Arial MT" w:hAnsiTheme="minorHAnsi" w:cstheme="minorHAnsi"/>
          <w:b w:val="0"/>
          <w:bCs w:val="0"/>
          <w:sz w:val="28"/>
          <w:szCs w:val="28"/>
        </w:rPr>
        <w:t xml:space="preserve"> guiding principles that set out how ESC will create a more inclusive, </w:t>
      </w:r>
      <w:proofErr w:type="gramStart"/>
      <w:r w:rsidR="00C619CF" w:rsidRPr="00D7283C">
        <w:rPr>
          <w:rFonts w:asciiTheme="minorHAnsi" w:eastAsia="Arial MT" w:hAnsiTheme="minorHAnsi" w:cstheme="minorHAnsi"/>
          <w:b w:val="0"/>
          <w:bCs w:val="0"/>
          <w:sz w:val="28"/>
          <w:szCs w:val="28"/>
        </w:rPr>
        <w:t>fair</w:t>
      </w:r>
      <w:proofErr w:type="gramEnd"/>
      <w:r w:rsidR="00C619CF" w:rsidRPr="00D7283C">
        <w:rPr>
          <w:rFonts w:asciiTheme="minorHAnsi" w:eastAsia="Arial MT" w:hAnsiTheme="minorHAnsi" w:cstheme="minorHAnsi"/>
          <w:b w:val="0"/>
          <w:bCs w:val="0"/>
          <w:sz w:val="28"/>
          <w:szCs w:val="28"/>
        </w:rPr>
        <w:t xml:space="preserve"> and accessible </w:t>
      </w:r>
      <w:r w:rsidR="00E23CFF">
        <w:rPr>
          <w:rFonts w:asciiTheme="minorHAnsi" w:eastAsia="Arial MT" w:hAnsiTheme="minorHAnsi" w:cstheme="minorHAnsi"/>
          <w:b w:val="0"/>
          <w:bCs w:val="0"/>
          <w:sz w:val="28"/>
          <w:szCs w:val="28"/>
        </w:rPr>
        <w:t>service</w:t>
      </w:r>
      <w:r w:rsidR="00E23CFF" w:rsidRPr="00D7283C">
        <w:rPr>
          <w:rFonts w:asciiTheme="minorHAnsi" w:eastAsia="Arial MT" w:hAnsiTheme="minorHAnsi" w:cstheme="minorHAnsi"/>
          <w:b w:val="0"/>
          <w:bCs w:val="0"/>
          <w:sz w:val="28"/>
          <w:szCs w:val="28"/>
        </w:rPr>
        <w:t xml:space="preserve"> </w:t>
      </w:r>
      <w:r w:rsidR="00C619CF" w:rsidRPr="00D7283C">
        <w:rPr>
          <w:rFonts w:asciiTheme="minorHAnsi" w:eastAsia="Arial MT" w:hAnsiTheme="minorHAnsi" w:cstheme="minorHAnsi"/>
          <w:b w:val="0"/>
          <w:bCs w:val="0"/>
          <w:sz w:val="28"/>
          <w:szCs w:val="28"/>
        </w:rPr>
        <w:t xml:space="preserve">for </w:t>
      </w:r>
      <w:r w:rsidR="00F05F84">
        <w:rPr>
          <w:rFonts w:asciiTheme="minorHAnsi" w:eastAsia="Arial MT" w:hAnsiTheme="minorHAnsi" w:cstheme="minorHAnsi"/>
          <w:b w:val="0"/>
          <w:bCs w:val="0"/>
          <w:sz w:val="28"/>
          <w:szCs w:val="28"/>
        </w:rPr>
        <w:t>tenants</w:t>
      </w:r>
      <w:r w:rsidR="00C619CF" w:rsidRPr="00D7283C">
        <w:rPr>
          <w:rFonts w:asciiTheme="minorHAnsi" w:eastAsia="Arial MT" w:hAnsiTheme="minorHAnsi" w:cstheme="minorHAnsi"/>
          <w:b w:val="0"/>
          <w:bCs w:val="0"/>
          <w:sz w:val="28"/>
          <w:szCs w:val="28"/>
        </w:rPr>
        <w:t xml:space="preserve"> – this extends to the activities of our contractors, suppliers, partners and volunteers.</w:t>
      </w:r>
      <w:bookmarkEnd w:id="42"/>
      <w:r w:rsidR="00C619CF" w:rsidRPr="00D7283C">
        <w:rPr>
          <w:rFonts w:asciiTheme="minorHAnsi" w:eastAsia="Arial MT" w:hAnsiTheme="minorHAnsi" w:cstheme="minorHAnsi"/>
          <w:b w:val="0"/>
          <w:bCs w:val="0"/>
          <w:sz w:val="28"/>
          <w:szCs w:val="28"/>
        </w:rPr>
        <w:t xml:space="preserve"> </w:t>
      </w:r>
    </w:p>
    <w:p w14:paraId="7C1AD1E8" w14:textId="77777777" w:rsidR="00D7283C" w:rsidRPr="00D7283C" w:rsidRDefault="00D7283C" w:rsidP="00302B6B">
      <w:pPr>
        <w:pStyle w:val="Heading2"/>
        <w:rPr>
          <w:rFonts w:asciiTheme="minorHAnsi" w:eastAsia="Arial MT" w:hAnsiTheme="minorHAnsi" w:cstheme="minorHAnsi"/>
          <w:b w:val="0"/>
          <w:bCs w:val="0"/>
          <w:sz w:val="28"/>
          <w:szCs w:val="28"/>
        </w:rPr>
      </w:pPr>
    </w:p>
    <w:p w14:paraId="0DABDC1B" w14:textId="1D2459F7" w:rsidR="009915AA" w:rsidRPr="00D7283C" w:rsidRDefault="00C619CF" w:rsidP="00302B6B">
      <w:pPr>
        <w:pStyle w:val="Heading2"/>
        <w:rPr>
          <w:rFonts w:asciiTheme="minorHAnsi" w:eastAsia="Arial MT" w:hAnsiTheme="minorHAnsi" w:cstheme="minorHAnsi"/>
          <w:b w:val="0"/>
          <w:bCs w:val="0"/>
          <w:sz w:val="28"/>
          <w:szCs w:val="28"/>
        </w:rPr>
      </w:pPr>
      <w:bookmarkStart w:id="43" w:name="_Toc156484576"/>
      <w:r w:rsidRPr="00D7283C">
        <w:rPr>
          <w:rFonts w:asciiTheme="minorHAnsi" w:eastAsia="Arial MT" w:hAnsiTheme="minorHAnsi" w:cstheme="minorHAnsi"/>
          <w:b w:val="0"/>
          <w:bCs w:val="0"/>
          <w:sz w:val="28"/>
          <w:szCs w:val="28"/>
        </w:rPr>
        <w:t xml:space="preserve">It will also ensure our services, policies and procedures do not disadvantage our </w:t>
      </w:r>
      <w:r w:rsidR="00F05F84">
        <w:rPr>
          <w:rFonts w:asciiTheme="minorHAnsi" w:eastAsia="Arial MT" w:hAnsiTheme="minorHAnsi" w:cstheme="minorHAnsi"/>
          <w:b w:val="0"/>
          <w:bCs w:val="0"/>
          <w:sz w:val="28"/>
          <w:szCs w:val="28"/>
        </w:rPr>
        <w:t>tenants</w:t>
      </w:r>
      <w:r w:rsidRPr="00D7283C">
        <w:rPr>
          <w:rFonts w:asciiTheme="minorHAnsi" w:eastAsia="Arial MT" w:hAnsiTheme="minorHAnsi" w:cstheme="minorHAnsi"/>
          <w:b w:val="0"/>
          <w:bCs w:val="0"/>
          <w:sz w:val="28"/>
          <w:szCs w:val="28"/>
        </w:rPr>
        <w:t xml:space="preserve">, </w:t>
      </w:r>
      <w:proofErr w:type="gramStart"/>
      <w:r w:rsidRPr="00D7283C">
        <w:rPr>
          <w:rFonts w:asciiTheme="minorHAnsi" w:eastAsia="Arial MT" w:hAnsiTheme="minorHAnsi" w:cstheme="minorHAnsi"/>
          <w:b w:val="0"/>
          <w:bCs w:val="0"/>
          <w:sz w:val="28"/>
          <w:szCs w:val="28"/>
        </w:rPr>
        <w:t>on the basis of</w:t>
      </w:r>
      <w:proofErr w:type="gramEnd"/>
      <w:r w:rsidRPr="00D7283C">
        <w:rPr>
          <w:rFonts w:asciiTheme="minorHAnsi" w:eastAsia="Arial MT" w:hAnsiTheme="minorHAnsi" w:cstheme="minorHAnsi"/>
          <w:b w:val="0"/>
          <w:bCs w:val="0"/>
          <w:sz w:val="28"/>
          <w:szCs w:val="28"/>
        </w:rPr>
        <w:t xml:space="preserve"> the characteristics defined in the Equality Act.</w:t>
      </w:r>
      <w:bookmarkEnd w:id="43"/>
      <w:r w:rsidRPr="00D7283C">
        <w:rPr>
          <w:rFonts w:asciiTheme="minorHAnsi" w:eastAsia="Arial MT" w:hAnsiTheme="minorHAnsi" w:cstheme="minorHAnsi"/>
          <w:b w:val="0"/>
          <w:bCs w:val="0"/>
          <w:sz w:val="28"/>
          <w:szCs w:val="28"/>
        </w:rPr>
        <w:t xml:space="preserve"> </w:t>
      </w:r>
    </w:p>
    <w:p w14:paraId="6DD42633" w14:textId="77777777" w:rsidR="00C619CF" w:rsidRPr="00D7283C" w:rsidRDefault="00C619CF" w:rsidP="00C619CF">
      <w:pPr>
        <w:pStyle w:val="BodyText"/>
        <w:spacing w:after="240" w:line="360" w:lineRule="auto"/>
        <w:jc w:val="both"/>
        <w:rPr>
          <w:rFonts w:asciiTheme="minorHAnsi" w:hAnsiTheme="minorHAnsi" w:cstheme="minorHAnsi"/>
          <w:color w:val="FF0000"/>
          <w:sz w:val="28"/>
          <w:szCs w:val="28"/>
        </w:rPr>
      </w:pPr>
    </w:p>
    <w:p w14:paraId="565AE7FE" w14:textId="068A6FE6" w:rsidR="00C619CF" w:rsidRPr="00C619CF" w:rsidRDefault="00C619CF" w:rsidP="00C619CF">
      <w:pPr>
        <w:pStyle w:val="BodyText"/>
        <w:spacing w:after="240" w:line="360" w:lineRule="auto"/>
        <w:jc w:val="both"/>
        <w:rPr>
          <w:rFonts w:ascii="Arial" w:hAnsi="Arial" w:cs="Arial"/>
          <w:color w:val="FF0000"/>
        </w:rPr>
        <w:sectPr w:rsidR="00C619CF" w:rsidRPr="00C619CF" w:rsidSect="0076171C">
          <w:headerReference w:type="default" r:id="rId19"/>
          <w:footerReference w:type="default" r:id="rId20"/>
          <w:pgSz w:w="11906" w:h="16838"/>
          <w:pgMar w:top="1440" w:right="1440" w:bottom="1440" w:left="1440" w:header="708" w:footer="708" w:gutter="0"/>
          <w:cols w:space="708"/>
          <w:docGrid w:linePitch="360"/>
        </w:sectPr>
      </w:pPr>
    </w:p>
    <w:p w14:paraId="74EA6892" w14:textId="164B7BB6" w:rsidR="00BA0992" w:rsidRPr="00D7283C" w:rsidRDefault="00BA0992" w:rsidP="003A5E18">
      <w:pPr>
        <w:pStyle w:val="BodyText"/>
        <w:spacing w:before="201"/>
        <w:ind w:right="225"/>
        <w:jc w:val="both"/>
        <w:rPr>
          <w:rFonts w:asciiTheme="minorHAnsi" w:hAnsiTheme="minorHAnsi" w:cstheme="minorHAnsi"/>
          <w:b/>
          <w:bCs/>
          <w:color w:val="4AB16A"/>
          <w:sz w:val="36"/>
          <w:szCs w:val="36"/>
        </w:rPr>
      </w:pPr>
      <w:r w:rsidRPr="00D7283C">
        <w:rPr>
          <w:rFonts w:asciiTheme="minorHAnsi" w:hAnsiTheme="minorHAnsi" w:cstheme="minorHAnsi"/>
          <w:b/>
          <w:bCs/>
          <w:color w:val="4AB16A"/>
          <w:sz w:val="36"/>
          <w:szCs w:val="36"/>
        </w:rPr>
        <w:lastRenderedPageBreak/>
        <w:t>Outcome 1</w:t>
      </w:r>
      <w:r w:rsidR="003A5E18" w:rsidRPr="00D7283C">
        <w:rPr>
          <w:rFonts w:asciiTheme="minorHAnsi" w:hAnsiTheme="minorHAnsi" w:cstheme="minorHAnsi"/>
          <w:b/>
          <w:bCs/>
          <w:color w:val="4AB16A"/>
          <w:sz w:val="36"/>
          <w:szCs w:val="36"/>
        </w:rPr>
        <w:t>:</w:t>
      </w:r>
      <w:r w:rsidRPr="00D7283C">
        <w:rPr>
          <w:rFonts w:asciiTheme="minorHAnsi" w:hAnsiTheme="minorHAnsi" w:cstheme="minorHAnsi"/>
          <w:b/>
          <w:bCs/>
          <w:color w:val="4AB16A"/>
          <w:sz w:val="36"/>
          <w:szCs w:val="36"/>
        </w:rPr>
        <w:t xml:space="preserve"> </w:t>
      </w:r>
    </w:p>
    <w:p w14:paraId="0CFEC066" w14:textId="4B3C34F1" w:rsidR="00DD58C8" w:rsidRPr="00D7283C" w:rsidRDefault="00E23CFF" w:rsidP="00D7283C">
      <w:pPr>
        <w:pStyle w:val="BodyText"/>
        <w:spacing w:before="201" w:line="276" w:lineRule="auto"/>
        <w:ind w:right="225"/>
        <w:rPr>
          <w:rFonts w:asciiTheme="minorHAnsi" w:hAnsiTheme="minorHAnsi" w:cstheme="minorHAnsi"/>
          <w:sz w:val="28"/>
          <w:szCs w:val="28"/>
        </w:rPr>
      </w:pPr>
      <w:r>
        <w:rPr>
          <w:rFonts w:asciiTheme="minorHAnsi" w:hAnsiTheme="minorHAnsi" w:cstheme="minorHAnsi"/>
          <w:sz w:val="28"/>
          <w:szCs w:val="28"/>
        </w:rPr>
        <w:t>Tenants</w:t>
      </w:r>
      <w:r w:rsidRPr="00D7283C">
        <w:rPr>
          <w:rFonts w:asciiTheme="minorHAnsi" w:hAnsiTheme="minorHAnsi" w:cstheme="minorHAnsi"/>
          <w:sz w:val="28"/>
          <w:szCs w:val="28"/>
        </w:rPr>
        <w:t xml:space="preserve"> </w:t>
      </w:r>
      <w:r w:rsidR="00DD58C8" w:rsidRPr="00D7283C">
        <w:rPr>
          <w:rFonts w:asciiTheme="minorHAnsi" w:hAnsiTheme="minorHAnsi" w:cstheme="minorHAnsi"/>
          <w:sz w:val="28"/>
          <w:szCs w:val="28"/>
        </w:rPr>
        <w:t>possess the capacity, educational resources, and structured governance systems to exert influence on matters that significantly affect their daily existence.</w:t>
      </w:r>
    </w:p>
    <w:p w14:paraId="7FA13B3A" w14:textId="0337C149" w:rsidR="00BA0992" w:rsidRPr="00D7283C" w:rsidRDefault="003A5E18" w:rsidP="003A5E18">
      <w:pPr>
        <w:pStyle w:val="BodyText"/>
        <w:spacing w:before="201" w:line="276" w:lineRule="auto"/>
        <w:ind w:right="225"/>
        <w:jc w:val="both"/>
        <w:rPr>
          <w:rFonts w:asciiTheme="minorHAnsi" w:hAnsiTheme="minorHAnsi" w:cstheme="minorHAnsi"/>
          <w:b/>
          <w:bCs/>
          <w:color w:val="4AB16A"/>
          <w:sz w:val="32"/>
          <w:szCs w:val="32"/>
        </w:rPr>
      </w:pPr>
      <w:r w:rsidRPr="00D7283C">
        <w:rPr>
          <w:rFonts w:asciiTheme="minorHAnsi" w:hAnsiTheme="minorHAnsi" w:cstheme="minorHAnsi"/>
          <w:b/>
          <w:bCs/>
          <w:color w:val="4AB16A"/>
          <w:sz w:val="32"/>
          <w:szCs w:val="32"/>
        </w:rPr>
        <w:t>Overview</w:t>
      </w:r>
    </w:p>
    <w:p w14:paraId="43F95E0B" w14:textId="347898D7" w:rsidR="00DD7970" w:rsidRPr="00D7283C" w:rsidRDefault="00951E21" w:rsidP="003A5E18">
      <w:pPr>
        <w:pStyle w:val="BodyText"/>
        <w:spacing w:before="201" w:line="276" w:lineRule="auto"/>
        <w:ind w:right="225"/>
        <w:jc w:val="both"/>
        <w:rPr>
          <w:rFonts w:asciiTheme="minorHAnsi" w:hAnsiTheme="minorHAnsi" w:cstheme="minorHAnsi"/>
          <w:sz w:val="28"/>
          <w:szCs w:val="28"/>
        </w:rPr>
      </w:pPr>
      <w:r w:rsidRPr="00D7283C">
        <w:rPr>
          <w:rFonts w:asciiTheme="minorHAnsi" w:hAnsiTheme="minorHAnsi" w:cstheme="minorHAnsi"/>
          <w:sz w:val="28"/>
          <w:szCs w:val="28"/>
        </w:rPr>
        <w:t xml:space="preserve">Empowering </w:t>
      </w:r>
      <w:r w:rsidR="00E23CFF">
        <w:rPr>
          <w:rFonts w:asciiTheme="minorHAnsi" w:hAnsiTheme="minorHAnsi" w:cstheme="minorHAnsi"/>
          <w:sz w:val="28"/>
          <w:szCs w:val="28"/>
        </w:rPr>
        <w:t>tenant</w:t>
      </w:r>
      <w:r w:rsidR="00E23CFF" w:rsidRPr="00D7283C">
        <w:rPr>
          <w:rFonts w:asciiTheme="minorHAnsi" w:hAnsiTheme="minorHAnsi" w:cstheme="minorHAnsi"/>
          <w:sz w:val="28"/>
          <w:szCs w:val="28"/>
        </w:rPr>
        <w:t xml:space="preserve">s </w:t>
      </w:r>
      <w:r w:rsidRPr="00D7283C">
        <w:rPr>
          <w:rFonts w:asciiTheme="minorHAnsi" w:hAnsiTheme="minorHAnsi" w:cstheme="minorHAnsi"/>
          <w:sz w:val="28"/>
          <w:szCs w:val="28"/>
        </w:rPr>
        <w:t xml:space="preserve">involves </w:t>
      </w:r>
      <w:proofErr w:type="spellStart"/>
      <w:r w:rsidR="00E23CFF" w:rsidRPr="00D7283C">
        <w:rPr>
          <w:rFonts w:asciiTheme="minorHAnsi" w:hAnsiTheme="minorHAnsi" w:cstheme="minorHAnsi"/>
          <w:sz w:val="28"/>
          <w:szCs w:val="28"/>
        </w:rPr>
        <w:t>recogni</w:t>
      </w:r>
      <w:r w:rsidR="00E23CFF">
        <w:rPr>
          <w:rFonts w:asciiTheme="minorHAnsi" w:hAnsiTheme="minorHAnsi" w:cstheme="minorHAnsi"/>
          <w:sz w:val="28"/>
          <w:szCs w:val="28"/>
        </w:rPr>
        <w:t>s</w:t>
      </w:r>
      <w:r w:rsidR="00E23CFF" w:rsidRPr="00D7283C">
        <w:rPr>
          <w:rFonts w:asciiTheme="minorHAnsi" w:hAnsiTheme="minorHAnsi" w:cstheme="minorHAnsi"/>
          <w:sz w:val="28"/>
          <w:szCs w:val="28"/>
        </w:rPr>
        <w:t>ing</w:t>
      </w:r>
      <w:proofErr w:type="spellEnd"/>
      <w:r w:rsidR="00E23CFF" w:rsidRPr="00D7283C">
        <w:rPr>
          <w:rFonts w:asciiTheme="minorHAnsi" w:hAnsiTheme="minorHAnsi" w:cstheme="minorHAnsi"/>
          <w:sz w:val="28"/>
          <w:szCs w:val="28"/>
        </w:rPr>
        <w:t xml:space="preserve"> </w:t>
      </w:r>
      <w:r w:rsidRPr="00D7283C">
        <w:rPr>
          <w:rFonts w:asciiTheme="minorHAnsi" w:hAnsiTheme="minorHAnsi" w:cstheme="minorHAnsi"/>
          <w:sz w:val="28"/>
          <w:szCs w:val="28"/>
        </w:rPr>
        <w:t>their inherent strength, equipping them with necessary skills,</w:t>
      </w:r>
      <w:r w:rsidR="00A16005" w:rsidRPr="00D7283C">
        <w:rPr>
          <w:rFonts w:asciiTheme="minorHAnsi" w:hAnsiTheme="minorHAnsi" w:cstheme="minorHAnsi"/>
          <w:sz w:val="28"/>
          <w:szCs w:val="28"/>
        </w:rPr>
        <w:t xml:space="preserve"> </w:t>
      </w:r>
      <w:proofErr w:type="gramStart"/>
      <w:r w:rsidR="00C82084" w:rsidRPr="00D7283C">
        <w:rPr>
          <w:rFonts w:asciiTheme="minorHAnsi" w:hAnsiTheme="minorHAnsi" w:cstheme="minorHAnsi"/>
          <w:sz w:val="28"/>
          <w:szCs w:val="28"/>
        </w:rPr>
        <w:t>training</w:t>
      </w:r>
      <w:proofErr w:type="gramEnd"/>
      <w:r w:rsidR="00A16005" w:rsidRPr="00D7283C">
        <w:rPr>
          <w:rFonts w:asciiTheme="minorHAnsi" w:hAnsiTheme="minorHAnsi" w:cstheme="minorHAnsi"/>
          <w:sz w:val="28"/>
          <w:szCs w:val="28"/>
        </w:rPr>
        <w:t xml:space="preserve"> and space to develop</w:t>
      </w:r>
      <w:r w:rsidRPr="00D7283C">
        <w:rPr>
          <w:rFonts w:asciiTheme="minorHAnsi" w:hAnsiTheme="minorHAnsi" w:cstheme="minorHAnsi"/>
          <w:sz w:val="28"/>
          <w:szCs w:val="28"/>
        </w:rPr>
        <w:t xml:space="preserve"> and establish effective governance structures. This approach amplifies their ability to shape decisions that directly affect their lives. We aim to enable </w:t>
      </w:r>
      <w:r w:rsidR="00E23CFF">
        <w:rPr>
          <w:rFonts w:asciiTheme="minorHAnsi" w:hAnsiTheme="minorHAnsi" w:cstheme="minorHAnsi"/>
          <w:sz w:val="28"/>
          <w:szCs w:val="28"/>
        </w:rPr>
        <w:t>tenant</w:t>
      </w:r>
      <w:r w:rsidR="00E23CFF" w:rsidRPr="00D7283C">
        <w:rPr>
          <w:rFonts w:asciiTheme="minorHAnsi" w:hAnsiTheme="minorHAnsi" w:cstheme="minorHAnsi"/>
          <w:sz w:val="28"/>
          <w:szCs w:val="28"/>
        </w:rPr>
        <w:t xml:space="preserve">s </w:t>
      </w:r>
      <w:r w:rsidRPr="00D7283C">
        <w:rPr>
          <w:rFonts w:asciiTheme="minorHAnsi" w:hAnsiTheme="minorHAnsi" w:cstheme="minorHAnsi"/>
          <w:sz w:val="28"/>
          <w:szCs w:val="28"/>
        </w:rPr>
        <w:t xml:space="preserve">to leverage their </w:t>
      </w:r>
      <w:proofErr w:type="gramStart"/>
      <w:r w:rsidRPr="00D7283C">
        <w:rPr>
          <w:rFonts w:asciiTheme="minorHAnsi" w:hAnsiTheme="minorHAnsi" w:cstheme="minorHAnsi"/>
          <w:sz w:val="28"/>
          <w:szCs w:val="28"/>
        </w:rPr>
        <w:t>power, and</w:t>
      </w:r>
      <w:proofErr w:type="gramEnd"/>
      <w:r w:rsidRPr="00D7283C">
        <w:rPr>
          <w:rFonts w:asciiTheme="minorHAnsi" w:hAnsiTheme="minorHAnsi" w:cstheme="minorHAnsi"/>
          <w:sz w:val="28"/>
          <w:szCs w:val="28"/>
        </w:rPr>
        <w:t xml:space="preserve"> establish robust governance mechanisms. </w:t>
      </w:r>
      <w:r w:rsidR="002E4278" w:rsidRPr="00D7283C">
        <w:rPr>
          <w:rFonts w:asciiTheme="minorHAnsi" w:hAnsiTheme="minorHAnsi" w:cstheme="minorHAnsi"/>
          <w:sz w:val="28"/>
          <w:szCs w:val="28"/>
        </w:rPr>
        <w:t xml:space="preserve">This will </w:t>
      </w:r>
      <w:r w:rsidR="00B63193">
        <w:rPr>
          <w:rFonts w:asciiTheme="minorHAnsi" w:hAnsiTheme="minorHAnsi" w:cstheme="minorHAnsi"/>
          <w:sz w:val="28"/>
          <w:szCs w:val="28"/>
        </w:rPr>
        <w:t>allow</w:t>
      </w:r>
      <w:r w:rsidR="002E4278" w:rsidRPr="00D7283C">
        <w:rPr>
          <w:rFonts w:asciiTheme="minorHAnsi" w:hAnsiTheme="minorHAnsi" w:cstheme="minorHAnsi"/>
          <w:sz w:val="28"/>
          <w:szCs w:val="28"/>
        </w:rPr>
        <w:t xml:space="preserve"> </w:t>
      </w:r>
      <w:r w:rsidR="00DD7970" w:rsidRPr="00D7283C">
        <w:rPr>
          <w:rFonts w:asciiTheme="minorHAnsi" w:hAnsiTheme="minorHAnsi" w:cstheme="minorHAnsi"/>
          <w:sz w:val="28"/>
          <w:szCs w:val="28"/>
        </w:rPr>
        <w:t>our</w:t>
      </w:r>
      <w:r w:rsidR="0020717A" w:rsidRPr="00D7283C">
        <w:rPr>
          <w:rFonts w:asciiTheme="minorHAnsi" w:hAnsiTheme="minorHAnsi" w:cstheme="minorHAnsi"/>
          <w:sz w:val="28"/>
          <w:szCs w:val="28"/>
        </w:rPr>
        <w:t xml:space="preserve"> </w:t>
      </w:r>
      <w:r w:rsidR="00E23CFF">
        <w:rPr>
          <w:rFonts w:asciiTheme="minorHAnsi" w:hAnsiTheme="minorHAnsi" w:cstheme="minorHAnsi"/>
          <w:sz w:val="28"/>
          <w:szCs w:val="28"/>
        </w:rPr>
        <w:t>tenants</w:t>
      </w:r>
      <w:r w:rsidR="00E23CFF" w:rsidRPr="00D7283C">
        <w:rPr>
          <w:rFonts w:asciiTheme="minorHAnsi" w:hAnsiTheme="minorHAnsi" w:cstheme="minorHAnsi"/>
          <w:sz w:val="28"/>
          <w:szCs w:val="28"/>
        </w:rPr>
        <w:t xml:space="preserve"> </w:t>
      </w:r>
      <w:r w:rsidR="002E4278" w:rsidRPr="00D7283C">
        <w:rPr>
          <w:rFonts w:asciiTheme="minorHAnsi" w:hAnsiTheme="minorHAnsi" w:cstheme="minorHAnsi"/>
          <w:sz w:val="28"/>
          <w:szCs w:val="28"/>
        </w:rPr>
        <w:t>to become mo</w:t>
      </w:r>
      <w:r w:rsidR="009C22B9" w:rsidRPr="00D7283C">
        <w:rPr>
          <w:rFonts w:asciiTheme="minorHAnsi" w:hAnsiTheme="minorHAnsi" w:cstheme="minorHAnsi"/>
          <w:sz w:val="28"/>
          <w:szCs w:val="28"/>
        </w:rPr>
        <w:t>re</w:t>
      </w:r>
      <w:r w:rsidR="002E4278" w:rsidRPr="00D7283C">
        <w:rPr>
          <w:rFonts w:asciiTheme="minorHAnsi" w:hAnsiTheme="minorHAnsi" w:cstheme="minorHAnsi"/>
          <w:sz w:val="28"/>
          <w:szCs w:val="28"/>
        </w:rPr>
        <w:t xml:space="preserve"> i</w:t>
      </w:r>
      <w:r w:rsidR="0020717A" w:rsidRPr="00D7283C">
        <w:rPr>
          <w:rFonts w:asciiTheme="minorHAnsi" w:hAnsiTheme="minorHAnsi" w:cstheme="minorHAnsi"/>
          <w:sz w:val="28"/>
          <w:szCs w:val="28"/>
        </w:rPr>
        <w:t>nvolve</w:t>
      </w:r>
      <w:r w:rsidR="002E4278" w:rsidRPr="00D7283C">
        <w:rPr>
          <w:rFonts w:asciiTheme="minorHAnsi" w:hAnsiTheme="minorHAnsi" w:cstheme="minorHAnsi"/>
          <w:sz w:val="28"/>
          <w:szCs w:val="28"/>
        </w:rPr>
        <w:t>d</w:t>
      </w:r>
      <w:r w:rsidR="0020717A" w:rsidRPr="00D7283C">
        <w:rPr>
          <w:rFonts w:asciiTheme="minorHAnsi" w:hAnsiTheme="minorHAnsi" w:cstheme="minorHAnsi"/>
          <w:sz w:val="28"/>
          <w:szCs w:val="28"/>
        </w:rPr>
        <w:t xml:space="preserve"> in the services they access</w:t>
      </w:r>
      <w:r w:rsidR="009C22B9" w:rsidRPr="00D7283C">
        <w:rPr>
          <w:rFonts w:asciiTheme="minorHAnsi" w:hAnsiTheme="minorHAnsi" w:cstheme="minorHAnsi"/>
          <w:sz w:val="28"/>
          <w:szCs w:val="28"/>
        </w:rPr>
        <w:t xml:space="preserve">, </w:t>
      </w:r>
      <w:r w:rsidR="0020717A" w:rsidRPr="00D7283C">
        <w:rPr>
          <w:rFonts w:asciiTheme="minorHAnsi" w:hAnsiTheme="minorHAnsi" w:cstheme="minorHAnsi"/>
          <w:sz w:val="28"/>
          <w:szCs w:val="28"/>
        </w:rPr>
        <w:t>living spaces</w:t>
      </w:r>
      <w:r w:rsidR="002E4278" w:rsidRPr="00D7283C">
        <w:rPr>
          <w:rFonts w:asciiTheme="minorHAnsi" w:hAnsiTheme="minorHAnsi" w:cstheme="minorHAnsi"/>
          <w:sz w:val="28"/>
          <w:szCs w:val="28"/>
        </w:rPr>
        <w:t xml:space="preserve"> and environments</w:t>
      </w:r>
      <w:r w:rsidR="009C22B9" w:rsidRPr="00D7283C">
        <w:rPr>
          <w:rFonts w:asciiTheme="minorHAnsi" w:hAnsiTheme="minorHAnsi" w:cstheme="minorHAnsi"/>
          <w:sz w:val="28"/>
          <w:szCs w:val="28"/>
        </w:rPr>
        <w:t xml:space="preserve"> they frequent and use</w:t>
      </w:r>
      <w:r w:rsidR="0020717A" w:rsidRPr="00D7283C">
        <w:rPr>
          <w:rFonts w:asciiTheme="minorHAnsi" w:hAnsiTheme="minorHAnsi" w:cstheme="minorHAnsi"/>
          <w:sz w:val="28"/>
          <w:szCs w:val="28"/>
        </w:rPr>
        <w:t xml:space="preserve">. </w:t>
      </w:r>
      <w:r w:rsidR="002E4278" w:rsidRPr="00D7283C">
        <w:rPr>
          <w:rFonts w:asciiTheme="minorHAnsi" w:hAnsiTheme="minorHAnsi" w:cstheme="minorHAnsi"/>
          <w:sz w:val="28"/>
          <w:szCs w:val="28"/>
        </w:rPr>
        <w:t xml:space="preserve">This way of working will </w:t>
      </w:r>
      <w:r w:rsidR="0020717A" w:rsidRPr="00D7283C">
        <w:rPr>
          <w:rFonts w:asciiTheme="minorHAnsi" w:hAnsiTheme="minorHAnsi" w:cstheme="minorHAnsi"/>
          <w:sz w:val="28"/>
          <w:szCs w:val="28"/>
        </w:rPr>
        <w:t xml:space="preserve">present a method that distributes power equally among </w:t>
      </w:r>
      <w:r w:rsidR="00DD7970" w:rsidRPr="00D7283C">
        <w:rPr>
          <w:rFonts w:asciiTheme="minorHAnsi" w:hAnsiTheme="minorHAnsi" w:cstheme="minorHAnsi"/>
          <w:sz w:val="28"/>
          <w:szCs w:val="28"/>
        </w:rPr>
        <w:t xml:space="preserve">ESC </w:t>
      </w:r>
      <w:r w:rsidR="0020717A" w:rsidRPr="00D7283C">
        <w:rPr>
          <w:rFonts w:asciiTheme="minorHAnsi" w:hAnsiTheme="minorHAnsi" w:cstheme="minorHAnsi"/>
          <w:sz w:val="28"/>
          <w:szCs w:val="28"/>
        </w:rPr>
        <w:t>professionals</w:t>
      </w:r>
      <w:r w:rsidR="00DD7970" w:rsidRPr="00D7283C">
        <w:rPr>
          <w:rFonts w:asciiTheme="minorHAnsi" w:hAnsiTheme="minorHAnsi" w:cstheme="minorHAnsi"/>
          <w:sz w:val="28"/>
          <w:szCs w:val="28"/>
        </w:rPr>
        <w:t xml:space="preserve"> / staff</w:t>
      </w:r>
      <w:r w:rsidR="0020717A" w:rsidRPr="00D7283C">
        <w:rPr>
          <w:rFonts w:asciiTheme="minorHAnsi" w:hAnsiTheme="minorHAnsi" w:cstheme="minorHAnsi"/>
          <w:sz w:val="28"/>
          <w:szCs w:val="28"/>
        </w:rPr>
        <w:t xml:space="preserve">, </w:t>
      </w:r>
      <w:r w:rsidR="00E23CFF">
        <w:rPr>
          <w:rFonts w:asciiTheme="minorHAnsi" w:hAnsiTheme="minorHAnsi" w:cstheme="minorHAnsi"/>
          <w:sz w:val="28"/>
          <w:szCs w:val="28"/>
        </w:rPr>
        <w:t>tenants</w:t>
      </w:r>
      <w:r w:rsidR="0020717A" w:rsidRPr="00D7283C">
        <w:rPr>
          <w:rFonts w:asciiTheme="minorHAnsi" w:hAnsiTheme="minorHAnsi" w:cstheme="minorHAnsi"/>
          <w:sz w:val="28"/>
          <w:szCs w:val="28"/>
        </w:rPr>
        <w:t xml:space="preserve">, their families, and </w:t>
      </w:r>
      <w:r w:rsidR="00DD7970" w:rsidRPr="00D7283C">
        <w:rPr>
          <w:rFonts w:asciiTheme="minorHAnsi" w:hAnsiTheme="minorHAnsi" w:cstheme="minorHAnsi"/>
          <w:sz w:val="28"/>
          <w:szCs w:val="28"/>
        </w:rPr>
        <w:t>wider communities</w:t>
      </w:r>
      <w:r w:rsidR="0020717A" w:rsidRPr="00D7283C">
        <w:rPr>
          <w:rFonts w:asciiTheme="minorHAnsi" w:hAnsiTheme="minorHAnsi" w:cstheme="minorHAnsi"/>
          <w:sz w:val="28"/>
          <w:szCs w:val="28"/>
        </w:rPr>
        <w:t xml:space="preserve">, allowing them to collectively design and implement public services. </w:t>
      </w:r>
    </w:p>
    <w:p w14:paraId="2000DE5F" w14:textId="72D7F77F" w:rsidR="003777C5" w:rsidRPr="00D7283C" w:rsidRDefault="00CB4CCF" w:rsidP="003A5E18">
      <w:pPr>
        <w:pStyle w:val="BodyText"/>
        <w:spacing w:before="201" w:line="276" w:lineRule="auto"/>
        <w:ind w:right="225"/>
        <w:jc w:val="both"/>
        <w:rPr>
          <w:rFonts w:asciiTheme="minorHAnsi" w:hAnsiTheme="minorHAnsi" w:cstheme="minorHAnsi"/>
          <w:b/>
          <w:bCs/>
          <w:color w:val="4AB16A"/>
          <w:sz w:val="32"/>
          <w:szCs w:val="32"/>
        </w:rPr>
      </w:pPr>
      <w:r w:rsidRPr="00D7283C">
        <w:rPr>
          <w:rFonts w:asciiTheme="minorHAnsi" w:hAnsiTheme="minorHAnsi" w:cstheme="minorHAnsi"/>
          <w:b/>
          <w:bCs/>
          <w:color w:val="4AB16A"/>
          <w:sz w:val="32"/>
          <w:szCs w:val="32"/>
        </w:rPr>
        <w:t>What we will do</w:t>
      </w:r>
    </w:p>
    <w:p w14:paraId="1877A4CB" w14:textId="77777777" w:rsidR="001A5119" w:rsidRPr="001A5119" w:rsidRDefault="001A5119" w:rsidP="003A5E18">
      <w:pPr>
        <w:pStyle w:val="BodyText"/>
        <w:spacing w:before="201" w:line="276" w:lineRule="auto"/>
        <w:ind w:right="225"/>
        <w:jc w:val="both"/>
        <w:rPr>
          <w:b/>
          <w:bCs/>
        </w:rPr>
      </w:pPr>
    </w:p>
    <w:tbl>
      <w:tblPr>
        <w:tblStyle w:val="TableGrid"/>
        <w:tblW w:w="10031" w:type="dxa"/>
        <w:tblLook w:val="04A0" w:firstRow="1" w:lastRow="0" w:firstColumn="1" w:lastColumn="0" w:noHBand="0" w:noVBand="1"/>
      </w:tblPr>
      <w:tblGrid>
        <w:gridCol w:w="1526"/>
        <w:gridCol w:w="3827"/>
        <w:gridCol w:w="4678"/>
      </w:tblGrid>
      <w:tr w:rsidR="00FA01CB" w14:paraId="5D0E1E49" w14:textId="77777777" w:rsidTr="001A5119">
        <w:tc>
          <w:tcPr>
            <w:tcW w:w="1526" w:type="dxa"/>
          </w:tcPr>
          <w:p w14:paraId="321310D4" w14:textId="185B6F64" w:rsidR="00FA01CB" w:rsidRPr="00C619CF" w:rsidRDefault="00FA01CB" w:rsidP="00C619CF">
            <w:pPr>
              <w:pStyle w:val="BodyText"/>
              <w:spacing w:before="201" w:line="276" w:lineRule="auto"/>
              <w:ind w:right="225"/>
              <w:rPr>
                <w:sz w:val="18"/>
                <w:szCs w:val="18"/>
              </w:rPr>
            </w:pPr>
            <w:r w:rsidRPr="00C619CF">
              <w:rPr>
                <w:sz w:val="18"/>
                <w:szCs w:val="18"/>
              </w:rPr>
              <w:t>Objective</w:t>
            </w:r>
          </w:p>
        </w:tc>
        <w:tc>
          <w:tcPr>
            <w:tcW w:w="3827" w:type="dxa"/>
          </w:tcPr>
          <w:p w14:paraId="20796651" w14:textId="576157B1" w:rsidR="00FA01CB" w:rsidRPr="00C619CF" w:rsidRDefault="00FA01CB" w:rsidP="00C619CF">
            <w:pPr>
              <w:pStyle w:val="BodyText"/>
              <w:spacing w:before="201" w:line="276" w:lineRule="auto"/>
              <w:ind w:right="225"/>
              <w:rPr>
                <w:sz w:val="18"/>
                <w:szCs w:val="18"/>
              </w:rPr>
            </w:pPr>
            <w:r w:rsidRPr="00C619CF">
              <w:rPr>
                <w:sz w:val="18"/>
                <w:szCs w:val="18"/>
              </w:rPr>
              <w:t>What we will do</w:t>
            </w:r>
          </w:p>
        </w:tc>
        <w:tc>
          <w:tcPr>
            <w:tcW w:w="4678" w:type="dxa"/>
          </w:tcPr>
          <w:p w14:paraId="6C56E7F9" w14:textId="4D068300" w:rsidR="00FA01CB" w:rsidRPr="00C619CF" w:rsidRDefault="00FA01CB" w:rsidP="00C619CF">
            <w:pPr>
              <w:pStyle w:val="BodyText"/>
              <w:spacing w:before="201" w:line="276" w:lineRule="auto"/>
              <w:ind w:right="225"/>
              <w:rPr>
                <w:sz w:val="18"/>
                <w:szCs w:val="18"/>
              </w:rPr>
            </w:pPr>
            <w:r w:rsidRPr="00C619CF">
              <w:rPr>
                <w:sz w:val="18"/>
                <w:szCs w:val="18"/>
              </w:rPr>
              <w:t>Outcome</w:t>
            </w:r>
          </w:p>
        </w:tc>
      </w:tr>
      <w:tr w:rsidR="00FA01CB" w14:paraId="5196A13B" w14:textId="77777777" w:rsidTr="001A5119">
        <w:tc>
          <w:tcPr>
            <w:tcW w:w="1526" w:type="dxa"/>
          </w:tcPr>
          <w:p w14:paraId="3FBB5536" w14:textId="6CDFC0E9" w:rsidR="00FA01CB" w:rsidRPr="00C619CF" w:rsidRDefault="00FA01CB" w:rsidP="00C619CF">
            <w:pPr>
              <w:pStyle w:val="BodyText"/>
              <w:spacing w:before="201" w:line="276" w:lineRule="auto"/>
              <w:ind w:right="225"/>
              <w:rPr>
                <w:sz w:val="18"/>
                <w:szCs w:val="18"/>
              </w:rPr>
            </w:pPr>
            <w:r w:rsidRPr="00C619CF">
              <w:rPr>
                <w:sz w:val="18"/>
                <w:szCs w:val="18"/>
              </w:rPr>
              <w:t xml:space="preserve">Empower our </w:t>
            </w:r>
            <w:r w:rsidR="00F05F84">
              <w:rPr>
                <w:sz w:val="18"/>
                <w:szCs w:val="18"/>
              </w:rPr>
              <w:t>tenants</w:t>
            </w:r>
            <w:r w:rsidRPr="00C619CF">
              <w:rPr>
                <w:sz w:val="18"/>
                <w:szCs w:val="18"/>
              </w:rPr>
              <w:t xml:space="preserve"> and </w:t>
            </w:r>
            <w:r w:rsidR="002166C7" w:rsidRPr="00C619CF">
              <w:rPr>
                <w:sz w:val="18"/>
                <w:szCs w:val="18"/>
              </w:rPr>
              <w:t>communities.</w:t>
            </w:r>
          </w:p>
          <w:p w14:paraId="01ACC6D7" w14:textId="77777777" w:rsidR="00FA01CB" w:rsidRPr="00C619CF" w:rsidRDefault="00FA01CB" w:rsidP="00C619CF">
            <w:pPr>
              <w:pStyle w:val="BodyText"/>
              <w:spacing w:before="201" w:line="276" w:lineRule="auto"/>
              <w:ind w:right="225"/>
              <w:rPr>
                <w:sz w:val="18"/>
                <w:szCs w:val="18"/>
              </w:rPr>
            </w:pPr>
          </w:p>
        </w:tc>
        <w:tc>
          <w:tcPr>
            <w:tcW w:w="3827" w:type="dxa"/>
          </w:tcPr>
          <w:p w14:paraId="32BC98FB" w14:textId="26773387" w:rsidR="002B7785" w:rsidRPr="00C619CF" w:rsidRDefault="00DA016C" w:rsidP="00C619CF">
            <w:pPr>
              <w:pStyle w:val="BodyText"/>
              <w:spacing w:before="201" w:line="276" w:lineRule="auto"/>
              <w:ind w:right="225"/>
              <w:rPr>
                <w:sz w:val="18"/>
                <w:szCs w:val="18"/>
              </w:rPr>
            </w:pPr>
            <w:r w:rsidRPr="00C619CF">
              <w:rPr>
                <w:sz w:val="18"/>
                <w:szCs w:val="18"/>
              </w:rPr>
              <w:t xml:space="preserve">Transform the way </w:t>
            </w:r>
            <w:proofErr w:type="gramStart"/>
            <w:r w:rsidR="00E23CFF">
              <w:rPr>
                <w:sz w:val="18"/>
                <w:szCs w:val="18"/>
              </w:rPr>
              <w:t>tenants</w:t>
            </w:r>
            <w:proofErr w:type="gramEnd"/>
            <w:r w:rsidR="00386038" w:rsidRPr="00C619CF">
              <w:rPr>
                <w:sz w:val="18"/>
                <w:szCs w:val="18"/>
              </w:rPr>
              <w:t xml:space="preserve"> groups </w:t>
            </w:r>
            <w:r w:rsidR="00E23CFF" w:rsidRPr="00C619CF">
              <w:rPr>
                <w:sz w:val="18"/>
                <w:szCs w:val="18"/>
              </w:rPr>
              <w:t>are perceived</w:t>
            </w:r>
            <w:r w:rsidR="00386038" w:rsidRPr="00C619CF">
              <w:rPr>
                <w:sz w:val="18"/>
                <w:szCs w:val="18"/>
              </w:rPr>
              <w:t xml:space="preserve"> at ESC</w:t>
            </w:r>
            <w:r w:rsidRPr="00C619CF">
              <w:rPr>
                <w:sz w:val="18"/>
                <w:szCs w:val="18"/>
              </w:rPr>
              <w:t xml:space="preserve"> so that they are seen not as bystanders to </w:t>
            </w:r>
            <w:r w:rsidR="00830536" w:rsidRPr="00C619CF">
              <w:rPr>
                <w:sz w:val="18"/>
                <w:szCs w:val="18"/>
              </w:rPr>
              <w:t>programs</w:t>
            </w:r>
            <w:r w:rsidRPr="00C619CF">
              <w:rPr>
                <w:sz w:val="18"/>
                <w:szCs w:val="18"/>
              </w:rPr>
              <w:t xml:space="preserve"> but as equal partners in designing and delivering them</w:t>
            </w:r>
          </w:p>
          <w:p w14:paraId="5C54E44B" w14:textId="295E3FBF" w:rsidR="00FA01CB" w:rsidRPr="00C619CF" w:rsidRDefault="00082C41" w:rsidP="00C619CF">
            <w:pPr>
              <w:pStyle w:val="BodyText"/>
              <w:spacing w:before="201" w:line="276" w:lineRule="auto"/>
              <w:ind w:right="225"/>
              <w:rPr>
                <w:sz w:val="18"/>
                <w:szCs w:val="18"/>
              </w:rPr>
            </w:pPr>
            <w:r w:rsidRPr="00C619CF">
              <w:rPr>
                <w:sz w:val="18"/>
                <w:szCs w:val="18"/>
              </w:rPr>
              <w:t>Champion</w:t>
            </w:r>
            <w:r w:rsidR="004D6789" w:rsidRPr="00C619CF">
              <w:rPr>
                <w:sz w:val="18"/>
                <w:szCs w:val="18"/>
              </w:rPr>
              <w:t xml:space="preserve"> </w:t>
            </w:r>
            <w:r w:rsidR="00E23CFF">
              <w:rPr>
                <w:sz w:val="18"/>
                <w:szCs w:val="18"/>
              </w:rPr>
              <w:t>tenant</w:t>
            </w:r>
            <w:r w:rsidR="00E23CFF" w:rsidRPr="00C619CF">
              <w:rPr>
                <w:sz w:val="18"/>
                <w:szCs w:val="18"/>
              </w:rPr>
              <w:t xml:space="preserve"> engagement at</w:t>
            </w:r>
            <w:r w:rsidRPr="00C619CF">
              <w:rPr>
                <w:sz w:val="18"/>
                <w:szCs w:val="18"/>
              </w:rPr>
              <w:t xml:space="preserve"> the most senior</w:t>
            </w:r>
            <w:r w:rsidR="00046A54" w:rsidRPr="00C619CF">
              <w:rPr>
                <w:sz w:val="18"/>
                <w:szCs w:val="18"/>
              </w:rPr>
              <w:t xml:space="preserve"> officer and member</w:t>
            </w:r>
            <w:r w:rsidRPr="00C619CF">
              <w:rPr>
                <w:sz w:val="18"/>
                <w:szCs w:val="18"/>
              </w:rPr>
              <w:t xml:space="preserve"> levels </w:t>
            </w:r>
            <w:r w:rsidR="00046A54" w:rsidRPr="00C619CF">
              <w:rPr>
                <w:sz w:val="18"/>
                <w:szCs w:val="18"/>
              </w:rPr>
              <w:t>acknowledging</w:t>
            </w:r>
            <w:r w:rsidR="002B7785" w:rsidRPr="00C619CF">
              <w:rPr>
                <w:sz w:val="18"/>
                <w:szCs w:val="18"/>
              </w:rPr>
              <w:t xml:space="preserve"> the </w:t>
            </w:r>
            <w:r w:rsidR="00E23CFF">
              <w:rPr>
                <w:sz w:val="18"/>
                <w:szCs w:val="18"/>
              </w:rPr>
              <w:t>tenant</w:t>
            </w:r>
            <w:r w:rsidR="00E23CFF" w:rsidRPr="00C619CF">
              <w:rPr>
                <w:sz w:val="18"/>
                <w:szCs w:val="18"/>
              </w:rPr>
              <w:t xml:space="preserve"> </w:t>
            </w:r>
            <w:r w:rsidR="002B7785" w:rsidRPr="00C619CF">
              <w:rPr>
                <w:sz w:val="18"/>
                <w:szCs w:val="18"/>
              </w:rPr>
              <w:t xml:space="preserve">governance </w:t>
            </w:r>
            <w:r w:rsidR="00046A54" w:rsidRPr="00C619CF">
              <w:rPr>
                <w:sz w:val="18"/>
                <w:szCs w:val="18"/>
              </w:rPr>
              <w:t>mechanisms</w:t>
            </w:r>
            <w:r w:rsidRPr="00C619CF">
              <w:rPr>
                <w:sz w:val="18"/>
                <w:szCs w:val="18"/>
              </w:rPr>
              <w:t xml:space="preserve"> </w:t>
            </w:r>
            <w:r w:rsidR="00046A54" w:rsidRPr="00C619CF">
              <w:rPr>
                <w:sz w:val="18"/>
                <w:szCs w:val="18"/>
              </w:rPr>
              <w:t xml:space="preserve">as significant players in </w:t>
            </w:r>
            <w:r w:rsidR="00046A54" w:rsidRPr="00C619CF">
              <w:rPr>
                <w:sz w:val="18"/>
                <w:szCs w:val="18"/>
              </w:rPr>
              <w:lastRenderedPageBreak/>
              <w:t xml:space="preserve">decision making </w:t>
            </w:r>
          </w:p>
        </w:tc>
        <w:tc>
          <w:tcPr>
            <w:tcW w:w="4678" w:type="dxa"/>
          </w:tcPr>
          <w:p w14:paraId="0C23FBB6" w14:textId="310C5557" w:rsidR="00FA01CB" w:rsidRPr="00C619CF" w:rsidRDefault="00E23CFF" w:rsidP="00C619CF">
            <w:pPr>
              <w:pStyle w:val="BodyText"/>
              <w:spacing w:before="201" w:line="276" w:lineRule="auto"/>
              <w:ind w:right="225"/>
              <w:rPr>
                <w:sz w:val="18"/>
                <w:szCs w:val="18"/>
              </w:rPr>
            </w:pPr>
            <w:r>
              <w:rPr>
                <w:sz w:val="18"/>
                <w:szCs w:val="18"/>
              </w:rPr>
              <w:lastRenderedPageBreak/>
              <w:t xml:space="preserve">Tenant </w:t>
            </w:r>
            <w:r w:rsidR="00936840">
              <w:rPr>
                <w:sz w:val="18"/>
                <w:szCs w:val="18"/>
              </w:rPr>
              <w:t>governance structure</w:t>
            </w:r>
            <w:r w:rsidR="00747104">
              <w:rPr>
                <w:sz w:val="18"/>
                <w:szCs w:val="18"/>
              </w:rPr>
              <w:t>s</w:t>
            </w:r>
            <w:r w:rsidR="00DF3E2C" w:rsidRPr="00C619CF">
              <w:rPr>
                <w:sz w:val="18"/>
                <w:szCs w:val="18"/>
              </w:rPr>
              <w:t xml:space="preserve"> are </w:t>
            </w:r>
            <w:r>
              <w:rPr>
                <w:sz w:val="18"/>
                <w:szCs w:val="18"/>
              </w:rPr>
              <w:t xml:space="preserve">recognised </w:t>
            </w:r>
            <w:r w:rsidR="00747104">
              <w:rPr>
                <w:sz w:val="18"/>
                <w:szCs w:val="18"/>
              </w:rPr>
              <w:t>across ESC</w:t>
            </w:r>
            <w:r w:rsidR="00DF3E2C" w:rsidRPr="00C619CF">
              <w:rPr>
                <w:sz w:val="18"/>
                <w:szCs w:val="18"/>
              </w:rPr>
              <w:t xml:space="preserve"> and valued</w:t>
            </w:r>
            <w:r w:rsidR="00A05A8B">
              <w:rPr>
                <w:sz w:val="18"/>
                <w:szCs w:val="18"/>
              </w:rPr>
              <w:t xml:space="preserve"> </w:t>
            </w:r>
            <w:r w:rsidR="00DF3E2C" w:rsidRPr="00C619CF">
              <w:rPr>
                <w:sz w:val="18"/>
                <w:szCs w:val="18"/>
              </w:rPr>
              <w:t>as experts and</w:t>
            </w:r>
            <w:r w:rsidR="00747104">
              <w:rPr>
                <w:sz w:val="18"/>
                <w:szCs w:val="18"/>
              </w:rPr>
              <w:t xml:space="preserve"> an integral part of</w:t>
            </w:r>
            <w:r w:rsidR="00DF3E2C" w:rsidRPr="00C619CF">
              <w:rPr>
                <w:sz w:val="18"/>
                <w:szCs w:val="18"/>
              </w:rPr>
              <w:t xml:space="preserve"> deciding priorities </w:t>
            </w:r>
            <w:r w:rsidR="0081072A">
              <w:rPr>
                <w:sz w:val="18"/>
                <w:szCs w:val="18"/>
              </w:rPr>
              <w:t xml:space="preserve">for </w:t>
            </w:r>
            <w:proofErr w:type="gramStart"/>
            <w:r w:rsidR="0081072A">
              <w:rPr>
                <w:sz w:val="18"/>
                <w:szCs w:val="18"/>
              </w:rPr>
              <w:t>services</w:t>
            </w:r>
            <w:proofErr w:type="gramEnd"/>
          </w:p>
          <w:p w14:paraId="3FC7084F" w14:textId="6E056A48" w:rsidR="00952A2D" w:rsidRPr="00C619CF" w:rsidRDefault="00BA6C52" w:rsidP="00C619CF">
            <w:pPr>
              <w:pStyle w:val="BodyText"/>
              <w:spacing w:before="201" w:line="276" w:lineRule="auto"/>
              <w:ind w:right="225"/>
              <w:rPr>
                <w:sz w:val="18"/>
                <w:szCs w:val="18"/>
              </w:rPr>
            </w:pPr>
            <w:r w:rsidRPr="00B63193">
              <w:rPr>
                <w:sz w:val="18"/>
                <w:szCs w:val="18"/>
              </w:rPr>
              <w:t>Sen</w:t>
            </w:r>
            <w:r w:rsidR="00E23CFF" w:rsidRPr="00B63193">
              <w:rPr>
                <w:sz w:val="18"/>
                <w:szCs w:val="18"/>
              </w:rPr>
              <w:t>i</w:t>
            </w:r>
            <w:r w:rsidRPr="00B63193">
              <w:rPr>
                <w:sz w:val="18"/>
                <w:szCs w:val="18"/>
              </w:rPr>
              <w:t xml:space="preserve">or </w:t>
            </w:r>
            <w:r w:rsidR="00666D24" w:rsidRPr="00B63193">
              <w:rPr>
                <w:sz w:val="18"/>
                <w:szCs w:val="18"/>
              </w:rPr>
              <w:t>politicians</w:t>
            </w:r>
            <w:r w:rsidRPr="00B63193">
              <w:rPr>
                <w:sz w:val="18"/>
                <w:szCs w:val="18"/>
              </w:rPr>
              <w:t xml:space="preserve"> and </w:t>
            </w:r>
            <w:r w:rsidR="00666D24" w:rsidRPr="00B63193">
              <w:rPr>
                <w:sz w:val="18"/>
                <w:szCs w:val="18"/>
              </w:rPr>
              <w:t>Officers</w:t>
            </w:r>
            <w:r w:rsidRPr="00B63193">
              <w:rPr>
                <w:sz w:val="18"/>
                <w:szCs w:val="18"/>
              </w:rPr>
              <w:t xml:space="preserve"> work in tandem to collectively decide of </w:t>
            </w:r>
            <w:r w:rsidR="00BB4C3E" w:rsidRPr="00B63193">
              <w:rPr>
                <w:sz w:val="18"/>
                <w:szCs w:val="18"/>
              </w:rPr>
              <w:t xml:space="preserve">issues in the locality </w:t>
            </w:r>
            <w:proofErr w:type="gramStart"/>
            <w:r w:rsidR="00952A2D" w:rsidRPr="00B63193">
              <w:rPr>
                <w:sz w:val="18"/>
                <w:szCs w:val="18"/>
              </w:rPr>
              <w:t>At</w:t>
            </w:r>
            <w:proofErr w:type="gramEnd"/>
            <w:r w:rsidR="0081072A" w:rsidRPr="00B63193">
              <w:rPr>
                <w:sz w:val="18"/>
                <w:szCs w:val="18"/>
              </w:rPr>
              <w:t xml:space="preserve"> the</w:t>
            </w:r>
            <w:r w:rsidR="00952A2D" w:rsidRPr="00B63193">
              <w:rPr>
                <w:sz w:val="18"/>
                <w:szCs w:val="18"/>
              </w:rPr>
              <w:t xml:space="preserve"> point of </w:t>
            </w:r>
            <w:r w:rsidR="00E23CFF" w:rsidRPr="00B63193">
              <w:rPr>
                <w:sz w:val="18"/>
                <w:szCs w:val="18"/>
              </w:rPr>
              <w:t xml:space="preserve">tenant </w:t>
            </w:r>
            <w:r w:rsidR="00952A2D" w:rsidRPr="00B63193">
              <w:rPr>
                <w:sz w:val="18"/>
                <w:szCs w:val="18"/>
              </w:rPr>
              <w:t>groups being established</w:t>
            </w:r>
            <w:r w:rsidR="00B63193" w:rsidRPr="00B63193">
              <w:rPr>
                <w:sz w:val="18"/>
                <w:szCs w:val="18"/>
              </w:rPr>
              <w:t>,</w:t>
            </w:r>
            <w:r w:rsidR="00952A2D" w:rsidRPr="00B63193">
              <w:rPr>
                <w:sz w:val="18"/>
                <w:szCs w:val="18"/>
              </w:rPr>
              <w:t xml:space="preserve"> they</w:t>
            </w:r>
            <w:r w:rsidR="00952A2D" w:rsidRPr="00C619CF">
              <w:rPr>
                <w:sz w:val="18"/>
                <w:szCs w:val="18"/>
              </w:rPr>
              <w:t xml:space="preserve"> will form an </w:t>
            </w:r>
            <w:r w:rsidR="009F65A0" w:rsidRPr="00C619CF">
              <w:rPr>
                <w:sz w:val="18"/>
                <w:szCs w:val="18"/>
              </w:rPr>
              <w:t>integral</w:t>
            </w:r>
            <w:r w:rsidR="00952A2D" w:rsidRPr="00C619CF">
              <w:rPr>
                <w:sz w:val="18"/>
                <w:szCs w:val="18"/>
              </w:rPr>
              <w:t xml:space="preserve"> part of </w:t>
            </w:r>
            <w:r w:rsidR="00D95ED2" w:rsidRPr="00C619CF">
              <w:rPr>
                <w:sz w:val="18"/>
                <w:szCs w:val="18"/>
              </w:rPr>
              <w:t xml:space="preserve">ESC governance and </w:t>
            </w:r>
            <w:r w:rsidR="009F65A0" w:rsidRPr="00C619CF">
              <w:rPr>
                <w:sz w:val="18"/>
                <w:szCs w:val="18"/>
              </w:rPr>
              <w:t>decision</w:t>
            </w:r>
            <w:r w:rsidR="00D95ED2" w:rsidRPr="00C619CF">
              <w:rPr>
                <w:sz w:val="18"/>
                <w:szCs w:val="18"/>
              </w:rPr>
              <w:t xml:space="preserve"> making structures having the ability to influence and change </w:t>
            </w:r>
            <w:r w:rsidR="009F65A0" w:rsidRPr="00C619CF">
              <w:rPr>
                <w:sz w:val="18"/>
                <w:szCs w:val="18"/>
              </w:rPr>
              <w:t>decision making</w:t>
            </w:r>
          </w:p>
        </w:tc>
      </w:tr>
      <w:tr w:rsidR="00FA01CB" w14:paraId="1AC7F42B" w14:textId="77777777" w:rsidTr="001A5119">
        <w:tc>
          <w:tcPr>
            <w:tcW w:w="1526" w:type="dxa"/>
          </w:tcPr>
          <w:p w14:paraId="0F5FCFD4" w14:textId="665925CF" w:rsidR="00082C41" w:rsidRPr="00B63193" w:rsidRDefault="00075692" w:rsidP="00C619CF">
            <w:pPr>
              <w:pStyle w:val="BodyText"/>
              <w:spacing w:before="201" w:line="276" w:lineRule="auto"/>
              <w:ind w:right="225"/>
              <w:rPr>
                <w:sz w:val="18"/>
                <w:szCs w:val="18"/>
              </w:rPr>
            </w:pPr>
            <w:r w:rsidRPr="00B63193">
              <w:rPr>
                <w:sz w:val="18"/>
                <w:szCs w:val="18"/>
              </w:rPr>
              <w:t xml:space="preserve">Provide training to our </w:t>
            </w:r>
            <w:proofErr w:type="gramStart"/>
            <w:r w:rsidRPr="00B63193">
              <w:rPr>
                <w:sz w:val="18"/>
                <w:szCs w:val="18"/>
              </w:rPr>
              <w:t>tenants</w:t>
            </w:r>
            <w:proofErr w:type="gramEnd"/>
            <w:r w:rsidRPr="00B63193">
              <w:rPr>
                <w:sz w:val="18"/>
                <w:szCs w:val="18"/>
              </w:rPr>
              <w:t xml:space="preserve"> </w:t>
            </w:r>
          </w:p>
          <w:p w14:paraId="1AB428CE" w14:textId="77777777" w:rsidR="00FA01CB" w:rsidRPr="00B63193" w:rsidRDefault="00FA01CB" w:rsidP="00C619CF">
            <w:pPr>
              <w:pStyle w:val="BodyText"/>
              <w:spacing w:before="201" w:line="276" w:lineRule="auto"/>
              <w:ind w:right="225"/>
              <w:rPr>
                <w:sz w:val="18"/>
                <w:szCs w:val="18"/>
              </w:rPr>
            </w:pPr>
          </w:p>
        </w:tc>
        <w:tc>
          <w:tcPr>
            <w:tcW w:w="3827" w:type="dxa"/>
          </w:tcPr>
          <w:p w14:paraId="0C8E2E8C" w14:textId="7F01401C" w:rsidR="00FA01CB" w:rsidRPr="00B63193" w:rsidRDefault="00FE0130" w:rsidP="00C619CF">
            <w:pPr>
              <w:pStyle w:val="BodyText"/>
              <w:spacing w:before="201" w:line="276" w:lineRule="auto"/>
              <w:ind w:right="225"/>
              <w:rPr>
                <w:sz w:val="18"/>
                <w:szCs w:val="18"/>
              </w:rPr>
            </w:pPr>
            <w:r w:rsidRPr="00B63193">
              <w:rPr>
                <w:sz w:val="18"/>
                <w:szCs w:val="18"/>
              </w:rPr>
              <w:t xml:space="preserve">Reach into our communities and include nontraditional voices - </w:t>
            </w:r>
            <w:r w:rsidR="00DF360E" w:rsidRPr="00B63193">
              <w:rPr>
                <w:sz w:val="18"/>
                <w:szCs w:val="18"/>
              </w:rPr>
              <w:t>Provid</w:t>
            </w:r>
            <w:r w:rsidRPr="00B63193">
              <w:rPr>
                <w:sz w:val="18"/>
                <w:szCs w:val="18"/>
              </w:rPr>
              <w:t>ing</w:t>
            </w:r>
            <w:r w:rsidR="00DF360E" w:rsidRPr="00B63193">
              <w:rPr>
                <w:sz w:val="18"/>
                <w:szCs w:val="18"/>
              </w:rPr>
              <w:t xml:space="preserve"> the necessary resources, skills, knowledge</w:t>
            </w:r>
            <w:r w:rsidRPr="00B63193">
              <w:rPr>
                <w:sz w:val="18"/>
                <w:szCs w:val="18"/>
              </w:rPr>
              <w:t xml:space="preserve"> exchange</w:t>
            </w:r>
            <w:r w:rsidR="00DF360E" w:rsidRPr="00B63193">
              <w:rPr>
                <w:sz w:val="18"/>
                <w:szCs w:val="18"/>
              </w:rPr>
              <w:t>, and</w:t>
            </w:r>
            <w:r w:rsidR="009F65A0" w:rsidRPr="00B63193">
              <w:rPr>
                <w:sz w:val="18"/>
                <w:szCs w:val="18"/>
              </w:rPr>
              <w:t xml:space="preserve"> t</w:t>
            </w:r>
            <w:r w:rsidR="00DF360E" w:rsidRPr="00B63193">
              <w:rPr>
                <w:sz w:val="18"/>
                <w:szCs w:val="18"/>
              </w:rPr>
              <w:t xml:space="preserve">raining programs </w:t>
            </w:r>
            <w:r w:rsidR="009F65A0" w:rsidRPr="00B63193">
              <w:rPr>
                <w:sz w:val="18"/>
                <w:szCs w:val="18"/>
              </w:rPr>
              <w:t>to</w:t>
            </w:r>
            <w:r w:rsidR="00DF360E" w:rsidRPr="00B63193">
              <w:rPr>
                <w:sz w:val="18"/>
                <w:szCs w:val="18"/>
              </w:rPr>
              <w:t xml:space="preserve"> equip </w:t>
            </w:r>
            <w:r w:rsidR="00E23CFF" w:rsidRPr="00B63193">
              <w:rPr>
                <w:sz w:val="18"/>
                <w:szCs w:val="18"/>
              </w:rPr>
              <w:t>tenant representative</w:t>
            </w:r>
            <w:r w:rsidR="00DF360E" w:rsidRPr="00B63193">
              <w:rPr>
                <w:sz w:val="18"/>
                <w:szCs w:val="18"/>
              </w:rPr>
              <w:t>s with the tools to address challenges, participate in decision-making processes, and enhance their overall well-being.</w:t>
            </w:r>
          </w:p>
        </w:tc>
        <w:tc>
          <w:tcPr>
            <w:tcW w:w="4678" w:type="dxa"/>
          </w:tcPr>
          <w:p w14:paraId="3FAC2F22" w14:textId="77777777" w:rsidR="00B63193" w:rsidRDefault="00B63193" w:rsidP="00B63193">
            <w:pPr>
              <w:pStyle w:val="BodyText"/>
              <w:spacing w:before="201" w:line="276" w:lineRule="auto"/>
              <w:ind w:right="225"/>
              <w:rPr>
                <w:sz w:val="18"/>
                <w:szCs w:val="18"/>
              </w:rPr>
            </w:pPr>
            <w:r w:rsidRPr="00B63193">
              <w:rPr>
                <w:sz w:val="18"/>
                <w:szCs w:val="18"/>
              </w:rPr>
              <w:t xml:space="preserve">Improvement in the quality of life and navigation of challenges in the community </w:t>
            </w:r>
          </w:p>
          <w:p w14:paraId="459C5DD1" w14:textId="1F0C8DE4" w:rsidR="00B71777" w:rsidRPr="00C619CF" w:rsidRDefault="00B63193" w:rsidP="00B63193">
            <w:pPr>
              <w:pStyle w:val="BodyText"/>
              <w:spacing w:before="201" w:line="276" w:lineRule="auto"/>
              <w:ind w:right="225"/>
              <w:rPr>
                <w:sz w:val="18"/>
                <w:szCs w:val="18"/>
              </w:rPr>
            </w:pPr>
            <w:r w:rsidRPr="00B63193">
              <w:rPr>
                <w:sz w:val="18"/>
                <w:szCs w:val="18"/>
              </w:rPr>
              <w:t xml:space="preserve">Tenants use their transferrable skills to meet their personal goals and aspirations and achieve their full potential.  </w:t>
            </w:r>
          </w:p>
        </w:tc>
      </w:tr>
      <w:tr w:rsidR="00FA01CB" w14:paraId="168743C4" w14:textId="77777777" w:rsidTr="001A5119">
        <w:tc>
          <w:tcPr>
            <w:tcW w:w="1526" w:type="dxa"/>
          </w:tcPr>
          <w:p w14:paraId="5C92D372" w14:textId="2D7C1454" w:rsidR="00082C41" w:rsidRPr="00C619CF" w:rsidRDefault="00082C41" w:rsidP="00C619CF">
            <w:pPr>
              <w:pStyle w:val="BodyText"/>
              <w:spacing w:before="201" w:line="276" w:lineRule="auto"/>
              <w:ind w:right="225"/>
              <w:rPr>
                <w:sz w:val="18"/>
                <w:szCs w:val="18"/>
              </w:rPr>
            </w:pPr>
            <w:r w:rsidRPr="00C619CF">
              <w:rPr>
                <w:sz w:val="18"/>
                <w:szCs w:val="18"/>
              </w:rPr>
              <w:t xml:space="preserve">Create flexible </w:t>
            </w:r>
            <w:r w:rsidR="005F53B0" w:rsidRPr="005F53B0">
              <w:rPr>
                <w:sz w:val="18"/>
                <w:szCs w:val="18"/>
              </w:rPr>
              <w:t>tenant</w:t>
            </w:r>
            <w:r w:rsidRPr="00C619CF">
              <w:rPr>
                <w:sz w:val="18"/>
                <w:szCs w:val="18"/>
              </w:rPr>
              <w:t xml:space="preserve"> focused governance structures. </w:t>
            </w:r>
          </w:p>
          <w:p w14:paraId="03EED5EA" w14:textId="77777777" w:rsidR="00FA01CB" w:rsidRPr="00C619CF" w:rsidRDefault="00FA01CB" w:rsidP="00C619CF">
            <w:pPr>
              <w:pStyle w:val="BodyText"/>
              <w:spacing w:before="201" w:line="276" w:lineRule="auto"/>
              <w:ind w:right="225"/>
              <w:rPr>
                <w:sz w:val="18"/>
                <w:szCs w:val="18"/>
              </w:rPr>
            </w:pPr>
          </w:p>
        </w:tc>
        <w:tc>
          <w:tcPr>
            <w:tcW w:w="3827" w:type="dxa"/>
          </w:tcPr>
          <w:p w14:paraId="7C911FA3" w14:textId="41D40EA3" w:rsidR="00FA01CB" w:rsidRPr="00C619CF" w:rsidRDefault="005F7CE3" w:rsidP="00C619CF">
            <w:pPr>
              <w:pStyle w:val="BodyText"/>
              <w:spacing w:before="201" w:line="276" w:lineRule="auto"/>
              <w:ind w:right="225"/>
              <w:rPr>
                <w:sz w:val="18"/>
                <w:szCs w:val="18"/>
              </w:rPr>
            </w:pPr>
            <w:r>
              <w:rPr>
                <w:sz w:val="18"/>
                <w:szCs w:val="18"/>
              </w:rPr>
              <w:t xml:space="preserve">ESC will the facilitate the </w:t>
            </w:r>
            <w:r w:rsidR="00A35DC2">
              <w:rPr>
                <w:sz w:val="18"/>
                <w:szCs w:val="18"/>
              </w:rPr>
              <w:t>setup</w:t>
            </w:r>
            <w:r>
              <w:rPr>
                <w:sz w:val="18"/>
                <w:szCs w:val="18"/>
              </w:rPr>
              <w:t xml:space="preserve"> of</w:t>
            </w:r>
            <w:r w:rsidR="00D6208D">
              <w:rPr>
                <w:sz w:val="18"/>
                <w:szCs w:val="18"/>
              </w:rPr>
              <w:t xml:space="preserve"> a variety of</w:t>
            </w:r>
            <w:r>
              <w:rPr>
                <w:sz w:val="18"/>
                <w:szCs w:val="18"/>
              </w:rPr>
              <w:t xml:space="preserve"> </w:t>
            </w:r>
            <w:r w:rsidR="005F53B0" w:rsidRPr="005F53B0">
              <w:rPr>
                <w:sz w:val="18"/>
                <w:szCs w:val="18"/>
              </w:rPr>
              <w:t>tenant</w:t>
            </w:r>
            <w:r w:rsidR="00A35DC2">
              <w:rPr>
                <w:sz w:val="18"/>
                <w:szCs w:val="18"/>
              </w:rPr>
              <w:t xml:space="preserve"> </w:t>
            </w:r>
            <w:r w:rsidR="004313CA">
              <w:rPr>
                <w:sz w:val="18"/>
                <w:szCs w:val="18"/>
              </w:rPr>
              <w:t>g</w:t>
            </w:r>
            <w:r w:rsidR="00082C41" w:rsidRPr="00C619CF">
              <w:rPr>
                <w:sz w:val="18"/>
                <w:szCs w:val="18"/>
              </w:rPr>
              <w:t>overnance mechanisms</w:t>
            </w:r>
            <w:r w:rsidR="00D6208D">
              <w:rPr>
                <w:sz w:val="18"/>
                <w:szCs w:val="18"/>
              </w:rPr>
              <w:t xml:space="preserve"> to ensure all </w:t>
            </w:r>
            <w:r w:rsidR="00FD1B4B">
              <w:rPr>
                <w:sz w:val="18"/>
                <w:szCs w:val="18"/>
              </w:rPr>
              <w:t xml:space="preserve">voices especially those </w:t>
            </w:r>
            <w:proofErr w:type="spellStart"/>
            <w:r w:rsidR="00E23CFF">
              <w:rPr>
                <w:sz w:val="18"/>
                <w:szCs w:val="18"/>
              </w:rPr>
              <w:t>marginalised</w:t>
            </w:r>
            <w:proofErr w:type="spellEnd"/>
            <w:r w:rsidR="00E23CFF">
              <w:rPr>
                <w:sz w:val="18"/>
                <w:szCs w:val="18"/>
              </w:rPr>
              <w:t xml:space="preserve"> </w:t>
            </w:r>
            <w:r w:rsidR="00FD1B4B">
              <w:rPr>
                <w:sz w:val="18"/>
                <w:szCs w:val="18"/>
              </w:rPr>
              <w:t xml:space="preserve">have a voice </w:t>
            </w:r>
            <w:r w:rsidR="00082C41" w:rsidRPr="00C619CF">
              <w:rPr>
                <w:sz w:val="18"/>
                <w:szCs w:val="18"/>
              </w:rPr>
              <w:t xml:space="preserve"> </w:t>
            </w:r>
          </w:p>
        </w:tc>
        <w:tc>
          <w:tcPr>
            <w:tcW w:w="4678" w:type="dxa"/>
          </w:tcPr>
          <w:p w14:paraId="6677A1CE" w14:textId="0B2D97B7" w:rsidR="00FA01CB" w:rsidRPr="00C619CF" w:rsidRDefault="00075692" w:rsidP="00C619CF">
            <w:pPr>
              <w:pStyle w:val="BodyText"/>
              <w:spacing w:before="201" w:line="276" w:lineRule="auto"/>
              <w:ind w:right="225"/>
              <w:rPr>
                <w:sz w:val="18"/>
                <w:szCs w:val="18"/>
              </w:rPr>
            </w:pPr>
            <w:r w:rsidRPr="00075692">
              <w:rPr>
                <w:sz w:val="18"/>
                <w:szCs w:val="18"/>
              </w:rPr>
              <w:t xml:space="preserve">ESC will co-design and implement a variety of tenant governance mechanisms.  We will ensure tenants voices are heard, especially those </w:t>
            </w:r>
            <w:proofErr w:type="spellStart"/>
            <w:r w:rsidRPr="00075692">
              <w:rPr>
                <w:sz w:val="18"/>
                <w:szCs w:val="18"/>
              </w:rPr>
              <w:t>marginalised</w:t>
            </w:r>
            <w:proofErr w:type="spellEnd"/>
            <w:r w:rsidRPr="00075692">
              <w:rPr>
                <w:sz w:val="18"/>
                <w:szCs w:val="18"/>
              </w:rPr>
              <w:t>, and will consist of Steering groups, tenant associations, partnership boards and scrutiny panels.  We will use both formal and informal structures around the locality to ensure people are heard</w:t>
            </w:r>
          </w:p>
        </w:tc>
      </w:tr>
    </w:tbl>
    <w:p w14:paraId="361ECBC3" w14:textId="77777777" w:rsidR="00D7283C" w:rsidRDefault="00D7283C" w:rsidP="008A3CF9">
      <w:pPr>
        <w:pStyle w:val="BodyText"/>
        <w:spacing w:before="201"/>
        <w:ind w:right="225"/>
        <w:jc w:val="both"/>
        <w:rPr>
          <w:rFonts w:asciiTheme="minorHAnsi" w:hAnsiTheme="minorHAnsi" w:cstheme="minorHAnsi"/>
          <w:b/>
          <w:bCs/>
          <w:color w:val="4AB16A"/>
          <w:sz w:val="36"/>
          <w:szCs w:val="36"/>
        </w:rPr>
      </w:pPr>
    </w:p>
    <w:p w14:paraId="663C1C7C" w14:textId="77777777" w:rsidR="00D7283C" w:rsidRDefault="00D7283C" w:rsidP="008A3CF9">
      <w:pPr>
        <w:pStyle w:val="BodyText"/>
        <w:spacing w:before="201"/>
        <w:ind w:right="225"/>
        <w:jc w:val="both"/>
        <w:rPr>
          <w:rFonts w:asciiTheme="minorHAnsi" w:hAnsiTheme="minorHAnsi" w:cstheme="minorHAnsi"/>
          <w:b/>
          <w:bCs/>
          <w:color w:val="4AB16A"/>
          <w:sz w:val="36"/>
          <w:szCs w:val="36"/>
        </w:rPr>
      </w:pPr>
    </w:p>
    <w:p w14:paraId="6C66183E" w14:textId="567BCB89" w:rsidR="008A3CF9" w:rsidRPr="00D7283C" w:rsidRDefault="008A3CF9" w:rsidP="008A3CF9">
      <w:pPr>
        <w:pStyle w:val="BodyText"/>
        <w:spacing w:before="201"/>
        <w:ind w:right="225"/>
        <w:jc w:val="both"/>
        <w:rPr>
          <w:rFonts w:asciiTheme="minorHAnsi" w:hAnsiTheme="minorHAnsi" w:cstheme="minorHAnsi"/>
          <w:b/>
          <w:bCs/>
          <w:color w:val="4AB16A"/>
          <w:sz w:val="36"/>
          <w:szCs w:val="36"/>
        </w:rPr>
      </w:pPr>
      <w:r w:rsidRPr="00D7283C">
        <w:rPr>
          <w:rFonts w:asciiTheme="minorHAnsi" w:hAnsiTheme="minorHAnsi" w:cstheme="minorHAnsi"/>
          <w:b/>
          <w:bCs/>
          <w:color w:val="4AB16A"/>
          <w:sz w:val="36"/>
          <w:szCs w:val="36"/>
        </w:rPr>
        <w:t xml:space="preserve">Outcome 2: </w:t>
      </w:r>
    </w:p>
    <w:p w14:paraId="00DF4512" w14:textId="0EC06360" w:rsidR="00972F04" w:rsidRPr="00D7283C" w:rsidRDefault="00972F04" w:rsidP="00D7283C">
      <w:pPr>
        <w:pStyle w:val="BodyText"/>
        <w:spacing w:before="201" w:line="276" w:lineRule="auto"/>
        <w:ind w:right="225"/>
        <w:rPr>
          <w:rFonts w:asciiTheme="minorHAnsi" w:hAnsiTheme="minorHAnsi" w:cstheme="minorHAnsi"/>
          <w:sz w:val="28"/>
          <w:szCs w:val="28"/>
        </w:rPr>
      </w:pPr>
      <w:r w:rsidRPr="00D7283C">
        <w:rPr>
          <w:rFonts w:asciiTheme="minorHAnsi" w:hAnsiTheme="minorHAnsi" w:cstheme="minorHAnsi"/>
          <w:sz w:val="28"/>
          <w:szCs w:val="28"/>
        </w:rPr>
        <w:t>Establish open communication by engaging in</w:t>
      </w:r>
      <w:r w:rsidR="00037B1F" w:rsidRPr="00D7283C">
        <w:rPr>
          <w:rFonts w:asciiTheme="minorHAnsi" w:hAnsiTheme="minorHAnsi" w:cstheme="minorHAnsi"/>
          <w:sz w:val="28"/>
          <w:szCs w:val="28"/>
        </w:rPr>
        <w:t xml:space="preserve"> two</w:t>
      </w:r>
      <w:r w:rsidR="00725316" w:rsidRPr="00D7283C">
        <w:rPr>
          <w:rFonts w:asciiTheme="minorHAnsi" w:hAnsiTheme="minorHAnsi" w:cstheme="minorHAnsi"/>
          <w:sz w:val="28"/>
          <w:szCs w:val="28"/>
        </w:rPr>
        <w:t>-</w:t>
      </w:r>
      <w:r w:rsidR="00037B1F" w:rsidRPr="00D7283C">
        <w:rPr>
          <w:rFonts w:asciiTheme="minorHAnsi" w:hAnsiTheme="minorHAnsi" w:cstheme="minorHAnsi"/>
          <w:sz w:val="28"/>
          <w:szCs w:val="28"/>
        </w:rPr>
        <w:t>way</w:t>
      </w:r>
      <w:r w:rsidRPr="00D7283C">
        <w:rPr>
          <w:rFonts w:asciiTheme="minorHAnsi" w:hAnsiTheme="minorHAnsi" w:cstheme="minorHAnsi"/>
          <w:sz w:val="28"/>
          <w:szCs w:val="28"/>
        </w:rPr>
        <w:t xml:space="preserve"> dialogue, responding to concerns, and sharing information </w:t>
      </w:r>
      <w:r w:rsidR="00630160" w:rsidRPr="00D7283C">
        <w:rPr>
          <w:rFonts w:asciiTheme="minorHAnsi" w:hAnsiTheme="minorHAnsi" w:cstheme="minorHAnsi"/>
          <w:sz w:val="28"/>
          <w:szCs w:val="28"/>
        </w:rPr>
        <w:t>promptly.</w:t>
      </w:r>
    </w:p>
    <w:p w14:paraId="2175557B" w14:textId="10697B70" w:rsidR="008A3CF9" w:rsidRPr="00D7283C" w:rsidRDefault="008A3CF9" w:rsidP="008A3CF9">
      <w:pPr>
        <w:pStyle w:val="BodyText"/>
        <w:spacing w:before="201" w:line="276" w:lineRule="auto"/>
        <w:ind w:right="225"/>
        <w:jc w:val="both"/>
        <w:rPr>
          <w:rFonts w:asciiTheme="minorHAnsi" w:hAnsiTheme="minorHAnsi" w:cstheme="minorHAnsi"/>
          <w:b/>
          <w:bCs/>
          <w:color w:val="4AB16A"/>
          <w:sz w:val="32"/>
          <w:szCs w:val="32"/>
        </w:rPr>
      </w:pPr>
      <w:r w:rsidRPr="00D7283C">
        <w:rPr>
          <w:rFonts w:asciiTheme="minorHAnsi" w:hAnsiTheme="minorHAnsi" w:cstheme="minorHAnsi"/>
          <w:b/>
          <w:bCs/>
          <w:color w:val="4AB16A"/>
          <w:sz w:val="32"/>
          <w:szCs w:val="32"/>
        </w:rPr>
        <w:t>Overview</w:t>
      </w:r>
    </w:p>
    <w:p w14:paraId="58C2CDF7" w14:textId="669FC99A" w:rsidR="00201635" w:rsidRPr="00D7283C" w:rsidRDefault="00201635" w:rsidP="00201635">
      <w:pPr>
        <w:pStyle w:val="BodyText"/>
        <w:spacing w:before="201" w:line="276" w:lineRule="auto"/>
        <w:ind w:right="225"/>
        <w:rPr>
          <w:rFonts w:asciiTheme="minorHAnsi" w:hAnsiTheme="minorHAnsi" w:cstheme="minorHAnsi"/>
          <w:sz w:val="28"/>
          <w:szCs w:val="28"/>
        </w:rPr>
      </w:pPr>
      <w:r w:rsidRPr="00D7283C">
        <w:rPr>
          <w:rFonts w:asciiTheme="minorHAnsi" w:hAnsiTheme="minorHAnsi" w:cstheme="minorHAnsi"/>
          <w:sz w:val="28"/>
          <w:szCs w:val="28"/>
        </w:rPr>
        <w:t xml:space="preserve">Open communication stands as the cornerstone of our commitment to engaging with </w:t>
      </w:r>
      <w:r w:rsidR="00E23CFF">
        <w:rPr>
          <w:rFonts w:asciiTheme="minorHAnsi" w:hAnsiTheme="minorHAnsi" w:cstheme="minorHAnsi"/>
          <w:sz w:val="28"/>
          <w:szCs w:val="28"/>
        </w:rPr>
        <w:t>tenants</w:t>
      </w:r>
      <w:r w:rsidRPr="00D7283C">
        <w:rPr>
          <w:rFonts w:asciiTheme="minorHAnsi" w:hAnsiTheme="minorHAnsi" w:cstheme="minorHAnsi"/>
          <w:sz w:val="28"/>
          <w:szCs w:val="28"/>
        </w:rPr>
        <w:t xml:space="preserve">. We </w:t>
      </w:r>
      <w:proofErr w:type="spellStart"/>
      <w:r w:rsidRPr="00D7283C">
        <w:rPr>
          <w:rFonts w:asciiTheme="minorHAnsi" w:hAnsiTheme="minorHAnsi" w:cstheme="minorHAnsi"/>
          <w:sz w:val="28"/>
          <w:szCs w:val="28"/>
        </w:rPr>
        <w:t>recogni</w:t>
      </w:r>
      <w:r w:rsidR="00E23CFF">
        <w:rPr>
          <w:rFonts w:asciiTheme="minorHAnsi" w:hAnsiTheme="minorHAnsi" w:cstheme="minorHAnsi"/>
          <w:sz w:val="28"/>
          <w:szCs w:val="28"/>
        </w:rPr>
        <w:t>se</w:t>
      </w:r>
      <w:proofErr w:type="spellEnd"/>
      <w:r w:rsidRPr="00D7283C">
        <w:rPr>
          <w:rFonts w:asciiTheme="minorHAnsi" w:hAnsiTheme="minorHAnsi" w:cstheme="minorHAnsi"/>
          <w:sz w:val="28"/>
          <w:szCs w:val="28"/>
        </w:rPr>
        <w:t xml:space="preserve"> the significance of transparent dialogue, actively listening, and promptly addressing concerns raised by </w:t>
      </w:r>
      <w:r w:rsidR="00E23CFF">
        <w:rPr>
          <w:rFonts w:asciiTheme="minorHAnsi" w:hAnsiTheme="minorHAnsi" w:cstheme="minorHAnsi"/>
          <w:sz w:val="28"/>
          <w:szCs w:val="28"/>
        </w:rPr>
        <w:t>tenants</w:t>
      </w:r>
      <w:r w:rsidRPr="00D7283C">
        <w:rPr>
          <w:rFonts w:asciiTheme="minorHAnsi" w:hAnsiTheme="minorHAnsi" w:cstheme="minorHAnsi"/>
          <w:sz w:val="28"/>
          <w:szCs w:val="28"/>
        </w:rPr>
        <w:t xml:space="preserve">. Our </w:t>
      </w:r>
      <w:r w:rsidRPr="00D7283C">
        <w:rPr>
          <w:rFonts w:asciiTheme="minorHAnsi" w:hAnsiTheme="minorHAnsi" w:cstheme="minorHAnsi"/>
          <w:sz w:val="28"/>
          <w:szCs w:val="28"/>
        </w:rPr>
        <w:lastRenderedPageBreak/>
        <w:t>approach is rooted</w:t>
      </w:r>
      <w:r w:rsidR="00E23CFF">
        <w:rPr>
          <w:rFonts w:asciiTheme="minorHAnsi" w:hAnsiTheme="minorHAnsi" w:cstheme="minorHAnsi"/>
          <w:sz w:val="28"/>
          <w:szCs w:val="28"/>
        </w:rPr>
        <w:t xml:space="preserve"> in</w:t>
      </w:r>
      <w:r w:rsidRPr="00D7283C">
        <w:rPr>
          <w:rFonts w:asciiTheme="minorHAnsi" w:hAnsiTheme="minorHAnsi" w:cstheme="minorHAnsi"/>
          <w:sz w:val="28"/>
          <w:szCs w:val="28"/>
        </w:rPr>
        <w:t xml:space="preserve"> an environment where individuals feel heard, respected, and valued. We strive to establish accessible channels through which concerns can be voiced and responded to promptly, ensuring that each query or issue is acknowledged and addressed with diligence and care.</w:t>
      </w:r>
    </w:p>
    <w:p w14:paraId="282F182D" w14:textId="2142EFD2" w:rsidR="00201635" w:rsidRPr="00D7283C" w:rsidRDefault="00201635" w:rsidP="00201635">
      <w:pPr>
        <w:pStyle w:val="BodyText"/>
        <w:spacing w:before="201" w:line="276" w:lineRule="auto"/>
        <w:ind w:right="225"/>
        <w:rPr>
          <w:rFonts w:asciiTheme="minorHAnsi" w:hAnsiTheme="minorHAnsi" w:cstheme="minorHAnsi"/>
          <w:sz w:val="28"/>
          <w:szCs w:val="28"/>
        </w:rPr>
      </w:pPr>
      <w:r w:rsidRPr="00D7283C">
        <w:rPr>
          <w:rFonts w:asciiTheme="minorHAnsi" w:hAnsiTheme="minorHAnsi" w:cstheme="minorHAnsi"/>
          <w:sz w:val="28"/>
          <w:szCs w:val="28"/>
        </w:rPr>
        <w:t xml:space="preserve">Moreover, our pledge extends beyond addressing concerns; we proactively share information relevant to community matters. By disseminating updates, project developments, and decision-making processes, we empower </w:t>
      </w:r>
      <w:r w:rsidR="00F05F84">
        <w:rPr>
          <w:rFonts w:asciiTheme="minorHAnsi" w:hAnsiTheme="minorHAnsi" w:cstheme="minorHAnsi"/>
          <w:sz w:val="28"/>
          <w:szCs w:val="28"/>
        </w:rPr>
        <w:t>tenants</w:t>
      </w:r>
      <w:r w:rsidRPr="00D7283C">
        <w:rPr>
          <w:rFonts w:asciiTheme="minorHAnsi" w:hAnsiTheme="minorHAnsi" w:cstheme="minorHAnsi"/>
          <w:sz w:val="28"/>
          <w:szCs w:val="28"/>
        </w:rPr>
        <w:t xml:space="preserve"> with the knowledge necessary to participate actively in community affairs. We prioriti</w:t>
      </w:r>
      <w:r w:rsidR="00E23CFF">
        <w:rPr>
          <w:rFonts w:asciiTheme="minorHAnsi" w:hAnsiTheme="minorHAnsi" w:cstheme="minorHAnsi"/>
          <w:sz w:val="28"/>
          <w:szCs w:val="28"/>
        </w:rPr>
        <w:t>se</w:t>
      </w:r>
      <w:r w:rsidRPr="00D7283C">
        <w:rPr>
          <w:rFonts w:asciiTheme="minorHAnsi" w:hAnsiTheme="minorHAnsi" w:cstheme="minorHAnsi"/>
          <w:sz w:val="28"/>
          <w:szCs w:val="28"/>
        </w:rPr>
        <w:t xml:space="preserve"> clarity in our communications, ensuring that information is easily accessible and comprehensible to all, fostering a more informed and engaged community.</w:t>
      </w:r>
    </w:p>
    <w:p w14:paraId="2D5D0A6E" w14:textId="1FF71924" w:rsidR="008A3CF9" w:rsidRPr="00D7283C" w:rsidRDefault="00201635" w:rsidP="00201635">
      <w:pPr>
        <w:pStyle w:val="BodyText"/>
        <w:spacing w:before="201" w:line="276" w:lineRule="auto"/>
        <w:ind w:right="225"/>
        <w:rPr>
          <w:rFonts w:asciiTheme="minorHAnsi" w:hAnsiTheme="minorHAnsi" w:cstheme="minorHAnsi"/>
          <w:sz w:val="28"/>
          <w:szCs w:val="28"/>
        </w:rPr>
      </w:pPr>
      <w:r w:rsidRPr="00D7283C">
        <w:rPr>
          <w:rFonts w:asciiTheme="minorHAnsi" w:hAnsiTheme="minorHAnsi" w:cstheme="minorHAnsi"/>
          <w:sz w:val="28"/>
          <w:szCs w:val="28"/>
        </w:rPr>
        <w:t xml:space="preserve">Our dedication to open communication, coupled with responsive engagement, aims to build </w:t>
      </w:r>
      <w:proofErr w:type="gramStart"/>
      <w:r w:rsidRPr="00D7283C">
        <w:rPr>
          <w:rFonts w:asciiTheme="minorHAnsi" w:hAnsiTheme="minorHAnsi" w:cstheme="minorHAnsi"/>
          <w:sz w:val="28"/>
          <w:szCs w:val="28"/>
        </w:rPr>
        <w:t>trust</w:t>
      </w:r>
      <w:proofErr w:type="gramEnd"/>
      <w:r w:rsidRPr="00D7283C">
        <w:rPr>
          <w:rFonts w:asciiTheme="minorHAnsi" w:hAnsiTheme="minorHAnsi" w:cstheme="minorHAnsi"/>
          <w:sz w:val="28"/>
          <w:szCs w:val="28"/>
        </w:rPr>
        <w:t xml:space="preserve"> and cultivate collaborative relationships with</w:t>
      </w:r>
      <w:r w:rsidR="00E23CFF">
        <w:rPr>
          <w:rFonts w:asciiTheme="minorHAnsi" w:hAnsiTheme="minorHAnsi" w:cstheme="minorHAnsi"/>
          <w:sz w:val="28"/>
          <w:szCs w:val="28"/>
        </w:rPr>
        <w:t xml:space="preserve"> our tenants</w:t>
      </w:r>
      <w:r w:rsidRPr="00D7283C">
        <w:rPr>
          <w:rFonts w:asciiTheme="minorHAnsi" w:hAnsiTheme="minorHAnsi" w:cstheme="minorHAnsi"/>
          <w:sz w:val="28"/>
          <w:szCs w:val="28"/>
        </w:rPr>
        <w:t>. We believe that by fostering transparent communication channels and promptly addressing concerns, we not only uphold accountability but also create a foundation for mutual respect and shared responsibility in shaping the collective future of our community.</w:t>
      </w:r>
    </w:p>
    <w:p w14:paraId="63C43B0A" w14:textId="77777777" w:rsidR="00082C41" w:rsidRPr="00F45FC8" w:rsidRDefault="00082C41" w:rsidP="008A3CF9">
      <w:pPr>
        <w:pStyle w:val="BodyText"/>
        <w:spacing w:before="201" w:line="276" w:lineRule="auto"/>
        <w:ind w:right="225"/>
      </w:pPr>
    </w:p>
    <w:tbl>
      <w:tblPr>
        <w:tblStyle w:val="TableGrid"/>
        <w:tblW w:w="10031" w:type="dxa"/>
        <w:tblLook w:val="04A0" w:firstRow="1" w:lastRow="0" w:firstColumn="1" w:lastColumn="0" w:noHBand="0" w:noVBand="1"/>
      </w:tblPr>
      <w:tblGrid>
        <w:gridCol w:w="1668"/>
        <w:gridCol w:w="3827"/>
        <w:gridCol w:w="4536"/>
      </w:tblGrid>
      <w:tr w:rsidR="00082C41" w:rsidRPr="00201635" w14:paraId="3A13CD1B" w14:textId="77777777" w:rsidTr="00264C37">
        <w:tc>
          <w:tcPr>
            <w:tcW w:w="1668" w:type="dxa"/>
          </w:tcPr>
          <w:p w14:paraId="062329E9" w14:textId="77777777" w:rsidR="00082C41" w:rsidRPr="00201635" w:rsidRDefault="00082C41" w:rsidP="001A09C2">
            <w:pPr>
              <w:pStyle w:val="BodyText"/>
              <w:spacing w:before="201" w:line="276" w:lineRule="auto"/>
              <w:ind w:right="225"/>
              <w:jc w:val="both"/>
              <w:rPr>
                <w:sz w:val="18"/>
                <w:szCs w:val="18"/>
              </w:rPr>
            </w:pPr>
            <w:r w:rsidRPr="00201635">
              <w:rPr>
                <w:sz w:val="18"/>
                <w:szCs w:val="18"/>
              </w:rPr>
              <w:t>Objective</w:t>
            </w:r>
          </w:p>
        </w:tc>
        <w:tc>
          <w:tcPr>
            <w:tcW w:w="3827" w:type="dxa"/>
          </w:tcPr>
          <w:p w14:paraId="0E0B8333" w14:textId="77777777" w:rsidR="00082C41" w:rsidRPr="00201635" w:rsidRDefault="00082C41" w:rsidP="001A09C2">
            <w:pPr>
              <w:pStyle w:val="BodyText"/>
              <w:spacing w:before="201" w:line="276" w:lineRule="auto"/>
              <w:ind w:right="225"/>
              <w:jc w:val="both"/>
              <w:rPr>
                <w:sz w:val="18"/>
                <w:szCs w:val="18"/>
              </w:rPr>
            </w:pPr>
            <w:r w:rsidRPr="00201635">
              <w:rPr>
                <w:sz w:val="18"/>
                <w:szCs w:val="18"/>
              </w:rPr>
              <w:t>What we will do</w:t>
            </w:r>
          </w:p>
        </w:tc>
        <w:tc>
          <w:tcPr>
            <w:tcW w:w="4536" w:type="dxa"/>
          </w:tcPr>
          <w:p w14:paraId="6AB4EDCD" w14:textId="77777777" w:rsidR="00082C41" w:rsidRPr="00201635" w:rsidRDefault="00082C41" w:rsidP="001A09C2">
            <w:pPr>
              <w:pStyle w:val="BodyText"/>
              <w:spacing w:before="201" w:line="276" w:lineRule="auto"/>
              <w:ind w:right="225"/>
              <w:jc w:val="both"/>
              <w:rPr>
                <w:sz w:val="18"/>
                <w:szCs w:val="18"/>
              </w:rPr>
            </w:pPr>
            <w:r w:rsidRPr="00201635">
              <w:rPr>
                <w:sz w:val="18"/>
                <w:szCs w:val="18"/>
              </w:rPr>
              <w:t>Outcome</w:t>
            </w:r>
          </w:p>
        </w:tc>
      </w:tr>
      <w:tr w:rsidR="0085052B" w:rsidRPr="00201635" w14:paraId="5FE82CDF" w14:textId="77777777" w:rsidTr="00264C37">
        <w:tc>
          <w:tcPr>
            <w:tcW w:w="1668" w:type="dxa"/>
          </w:tcPr>
          <w:p w14:paraId="1B7CAB61" w14:textId="38289218" w:rsidR="0085052B" w:rsidRPr="00201635" w:rsidRDefault="0085052B" w:rsidP="00264C37">
            <w:pPr>
              <w:pStyle w:val="BodyText"/>
              <w:spacing w:before="201" w:line="276" w:lineRule="auto"/>
              <w:ind w:right="225"/>
              <w:rPr>
                <w:sz w:val="18"/>
                <w:szCs w:val="18"/>
              </w:rPr>
            </w:pPr>
            <w:r w:rsidRPr="00F5774D">
              <w:rPr>
                <w:sz w:val="18"/>
                <w:szCs w:val="18"/>
              </w:rPr>
              <w:t xml:space="preserve">Facilitate </w:t>
            </w:r>
            <w:r w:rsidR="00F37189">
              <w:rPr>
                <w:sz w:val="18"/>
                <w:szCs w:val="18"/>
              </w:rPr>
              <w:t xml:space="preserve">regular </w:t>
            </w:r>
            <w:r w:rsidRPr="00F5774D">
              <w:rPr>
                <w:sz w:val="18"/>
                <w:szCs w:val="18"/>
              </w:rPr>
              <w:t>Two-Way Dialogue</w:t>
            </w:r>
            <w:r w:rsidR="00F37189">
              <w:rPr>
                <w:sz w:val="18"/>
                <w:szCs w:val="18"/>
              </w:rPr>
              <w:t xml:space="preserve"> (Digitally / on</w:t>
            </w:r>
            <w:r w:rsidR="00264C37">
              <w:rPr>
                <w:sz w:val="18"/>
                <w:szCs w:val="18"/>
              </w:rPr>
              <w:t>l</w:t>
            </w:r>
            <w:r w:rsidR="00F37189">
              <w:rPr>
                <w:sz w:val="18"/>
                <w:szCs w:val="18"/>
              </w:rPr>
              <w:t>ine and in person)</w:t>
            </w:r>
          </w:p>
        </w:tc>
        <w:tc>
          <w:tcPr>
            <w:tcW w:w="3827" w:type="dxa"/>
          </w:tcPr>
          <w:p w14:paraId="18C75F9D" w14:textId="658C495A" w:rsidR="0085052B" w:rsidRPr="00201635" w:rsidRDefault="001B09CB" w:rsidP="00264C37">
            <w:pPr>
              <w:pStyle w:val="BodyText"/>
              <w:spacing w:before="201" w:line="276" w:lineRule="auto"/>
              <w:ind w:right="225"/>
              <w:rPr>
                <w:sz w:val="18"/>
                <w:szCs w:val="18"/>
              </w:rPr>
            </w:pPr>
            <w:r>
              <w:rPr>
                <w:sz w:val="18"/>
                <w:szCs w:val="18"/>
              </w:rPr>
              <w:t>Ensure that there are multiple communications channels (digital and in</w:t>
            </w:r>
            <w:r w:rsidR="00F37189">
              <w:rPr>
                <w:sz w:val="18"/>
                <w:szCs w:val="18"/>
              </w:rPr>
              <w:t>-person</w:t>
            </w:r>
            <w:r>
              <w:rPr>
                <w:sz w:val="18"/>
                <w:szCs w:val="18"/>
              </w:rPr>
              <w:t>)</w:t>
            </w:r>
            <w:r w:rsidR="00F37189">
              <w:rPr>
                <w:sz w:val="18"/>
                <w:szCs w:val="18"/>
              </w:rPr>
              <w:t xml:space="preserve"> </w:t>
            </w:r>
            <w:r w:rsidR="0085052B" w:rsidRPr="00F5774D">
              <w:rPr>
                <w:sz w:val="18"/>
                <w:szCs w:val="18"/>
              </w:rPr>
              <w:t xml:space="preserve">where </w:t>
            </w:r>
            <w:r w:rsidR="00F05F84">
              <w:rPr>
                <w:sz w:val="18"/>
                <w:szCs w:val="18"/>
              </w:rPr>
              <w:t>tenants</w:t>
            </w:r>
            <w:r w:rsidR="0085052B" w:rsidRPr="00F5774D">
              <w:rPr>
                <w:sz w:val="18"/>
                <w:szCs w:val="18"/>
              </w:rPr>
              <w:t xml:space="preserve"> and stakeholders can express their thoughts, ideas, and concerns, fostering meaningful two-way dialogues.</w:t>
            </w:r>
          </w:p>
        </w:tc>
        <w:tc>
          <w:tcPr>
            <w:tcW w:w="4536" w:type="dxa"/>
          </w:tcPr>
          <w:p w14:paraId="76159748" w14:textId="51234A99" w:rsidR="004D0FF7" w:rsidRDefault="00BB5BF5" w:rsidP="00264C37">
            <w:pPr>
              <w:pStyle w:val="BodyText"/>
              <w:spacing w:before="201" w:line="276" w:lineRule="auto"/>
              <w:ind w:right="225"/>
              <w:rPr>
                <w:sz w:val="18"/>
                <w:szCs w:val="18"/>
              </w:rPr>
            </w:pPr>
            <w:r>
              <w:rPr>
                <w:sz w:val="18"/>
                <w:szCs w:val="18"/>
              </w:rPr>
              <w:t xml:space="preserve">ESC is </w:t>
            </w:r>
            <w:r w:rsidR="00E23CFF">
              <w:rPr>
                <w:sz w:val="18"/>
                <w:szCs w:val="18"/>
              </w:rPr>
              <w:t xml:space="preserve">recognised </w:t>
            </w:r>
            <w:r>
              <w:rPr>
                <w:sz w:val="18"/>
                <w:szCs w:val="18"/>
              </w:rPr>
              <w:t xml:space="preserve">by </w:t>
            </w:r>
            <w:r w:rsidR="00F05F84">
              <w:rPr>
                <w:sz w:val="18"/>
                <w:szCs w:val="18"/>
              </w:rPr>
              <w:t>tenants</w:t>
            </w:r>
            <w:r>
              <w:rPr>
                <w:sz w:val="18"/>
                <w:szCs w:val="18"/>
              </w:rPr>
              <w:t xml:space="preserve"> as </w:t>
            </w:r>
            <w:r w:rsidR="00E23CFF">
              <w:rPr>
                <w:sz w:val="18"/>
                <w:szCs w:val="18"/>
              </w:rPr>
              <w:t xml:space="preserve">a landlord </w:t>
            </w:r>
            <w:r>
              <w:rPr>
                <w:sz w:val="18"/>
                <w:szCs w:val="18"/>
              </w:rPr>
              <w:t xml:space="preserve">that </w:t>
            </w:r>
            <w:r w:rsidR="008C32AC">
              <w:rPr>
                <w:sz w:val="18"/>
                <w:szCs w:val="18"/>
              </w:rPr>
              <w:t xml:space="preserve">is accessible and listens to </w:t>
            </w:r>
            <w:proofErr w:type="gramStart"/>
            <w:r w:rsidR="008C32AC">
              <w:rPr>
                <w:sz w:val="18"/>
                <w:szCs w:val="18"/>
              </w:rPr>
              <w:t>concerns</w:t>
            </w:r>
            <w:proofErr w:type="gramEnd"/>
            <w:r w:rsidR="008C32AC">
              <w:rPr>
                <w:sz w:val="18"/>
                <w:szCs w:val="18"/>
              </w:rPr>
              <w:t xml:space="preserve"> </w:t>
            </w:r>
          </w:p>
          <w:p w14:paraId="33ABC66E" w14:textId="7019C15B" w:rsidR="004D0FF7" w:rsidRPr="00201635" w:rsidRDefault="004D0FF7" w:rsidP="00264C37">
            <w:pPr>
              <w:pStyle w:val="BodyText"/>
              <w:spacing w:before="201" w:line="276" w:lineRule="auto"/>
              <w:ind w:right="225"/>
              <w:rPr>
                <w:sz w:val="18"/>
                <w:szCs w:val="18"/>
              </w:rPr>
            </w:pPr>
          </w:p>
        </w:tc>
      </w:tr>
      <w:tr w:rsidR="0085052B" w:rsidRPr="00201635" w14:paraId="51474C6B" w14:textId="77777777" w:rsidTr="00264C37">
        <w:tc>
          <w:tcPr>
            <w:tcW w:w="1668" w:type="dxa"/>
          </w:tcPr>
          <w:p w14:paraId="64088F49" w14:textId="04BD4DC5" w:rsidR="0085052B" w:rsidRPr="00201635" w:rsidRDefault="00061C92" w:rsidP="00264C37">
            <w:pPr>
              <w:pStyle w:val="BodyText"/>
              <w:spacing w:before="201" w:line="276" w:lineRule="auto"/>
              <w:ind w:right="225"/>
              <w:rPr>
                <w:sz w:val="18"/>
                <w:szCs w:val="18"/>
              </w:rPr>
            </w:pPr>
            <w:r w:rsidRPr="00F5774D">
              <w:rPr>
                <w:sz w:val="18"/>
                <w:szCs w:val="18"/>
              </w:rPr>
              <w:t>Prompt Response to Concerns:</w:t>
            </w:r>
          </w:p>
        </w:tc>
        <w:tc>
          <w:tcPr>
            <w:tcW w:w="3827" w:type="dxa"/>
          </w:tcPr>
          <w:p w14:paraId="376DD88F" w14:textId="6B923FC7" w:rsidR="0085052B" w:rsidRPr="00201635" w:rsidRDefault="00061C92" w:rsidP="00264C37">
            <w:pPr>
              <w:pStyle w:val="BodyText"/>
              <w:spacing w:before="201" w:line="276" w:lineRule="auto"/>
              <w:ind w:right="225"/>
              <w:rPr>
                <w:sz w:val="18"/>
                <w:szCs w:val="18"/>
              </w:rPr>
            </w:pPr>
            <w:r w:rsidRPr="00F5774D">
              <w:rPr>
                <w:sz w:val="18"/>
                <w:szCs w:val="18"/>
              </w:rPr>
              <w:t xml:space="preserve">Ensure a responsive system to address and acknowledge concerns raised by </w:t>
            </w:r>
            <w:r w:rsidR="00F05F84">
              <w:rPr>
                <w:sz w:val="18"/>
                <w:szCs w:val="18"/>
              </w:rPr>
              <w:t>tenants</w:t>
            </w:r>
            <w:r w:rsidRPr="00F5774D">
              <w:rPr>
                <w:sz w:val="18"/>
                <w:szCs w:val="18"/>
              </w:rPr>
              <w:t>, demonstrating a commitment to resolving issues</w:t>
            </w:r>
            <w:r w:rsidR="007913D8">
              <w:rPr>
                <w:sz w:val="18"/>
                <w:szCs w:val="18"/>
              </w:rPr>
              <w:t xml:space="preserve"> first time</w:t>
            </w:r>
            <w:r w:rsidRPr="00F5774D">
              <w:rPr>
                <w:sz w:val="18"/>
                <w:szCs w:val="18"/>
              </w:rPr>
              <w:t xml:space="preserve"> and maintaining </w:t>
            </w:r>
            <w:r w:rsidRPr="00F5774D">
              <w:rPr>
                <w:sz w:val="18"/>
                <w:szCs w:val="18"/>
              </w:rPr>
              <w:lastRenderedPageBreak/>
              <w:t xml:space="preserve">trust </w:t>
            </w:r>
            <w:r w:rsidR="00E23CFF">
              <w:rPr>
                <w:sz w:val="18"/>
                <w:szCs w:val="18"/>
              </w:rPr>
              <w:t>with them</w:t>
            </w:r>
            <w:r w:rsidRPr="00F5774D">
              <w:rPr>
                <w:sz w:val="18"/>
                <w:szCs w:val="18"/>
              </w:rPr>
              <w:t>.</w:t>
            </w:r>
          </w:p>
        </w:tc>
        <w:tc>
          <w:tcPr>
            <w:tcW w:w="4536" w:type="dxa"/>
          </w:tcPr>
          <w:p w14:paraId="0C19B527" w14:textId="5BE7DF8A" w:rsidR="0085052B" w:rsidRPr="00201635" w:rsidRDefault="0053339D" w:rsidP="00264C37">
            <w:pPr>
              <w:pStyle w:val="BodyText"/>
              <w:spacing w:before="201" w:line="276" w:lineRule="auto"/>
              <w:ind w:right="225"/>
              <w:rPr>
                <w:sz w:val="18"/>
                <w:szCs w:val="18"/>
              </w:rPr>
            </w:pPr>
            <w:r>
              <w:rPr>
                <w:sz w:val="18"/>
                <w:szCs w:val="18"/>
              </w:rPr>
              <w:lastRenderedPageBreak/>
              <w:t xml:space="preserve">Reduction in stage one </w:t>
            </w:r>
            <w:r w:rsidR="00322EAF">
              <w:rPr>
                <w:sz w:val="18"/>
                <w:szCs w:val="18"/>
              </w:rPr>
              <w:t xml:space="preserve">escalated stage </w:t>
            </w:r>
            <w:r>
              <w:rPr>
                <w:sz w:val="18"/>
                <w:szCs w:val="18"/>
              </w:rPr>
              <w:t xml:space="preserve">two complaints </w:t>
            </w:r>
          </w:p>
        </w:tc>
      </w:tr>
      <w:tr w:rsidR="0085052B" w:rsidRPr="00201635" w14:paraId="1C9A4D0B" w14:textId="77777777" w:rsidTr="00264C37">
        <w:tc>
          <w:tcPr>
            <w:tcW w:w="1668" w:type="dxa"/>
          </w:tcPr>
          <w:p w14:paraId="67AD4DC0" w14:textId="6D7F9274" w:rsidR="0085052B" w:rsidRPr="00201635" w:rsidRDefault="00F5774D" w:rsidP="00264C37">
            <w:pPr>
              <w:pStyle w:val="BodyText"/>
              <w:spacing w:before="201" w:line="276" w:lineRule="auto"/>
              <w:ind w:right="225"/>
              <w:rPr>
                <w:sz w:val="18"/>
                <w:szCs w:val="18"/>
              </w:rPr>
            </w:pPr>
            <w:r w:rsidRPr="00F5774D">
              <w:rPr>
                <w:sz w:val="18"/>
                <w:szCs w:val="18"/>
              </w:rPr>
              <w:t xml:space="preserve">Timely Information Sharing: </w:t>
            </w:r>
          </w:p>
        </w:tc>
        <w:tc>
          <w:tcPr>
            <w:tcW w:w="3827" w:type="dxa"/>
          </w:tcPr>
          <w:p w14:paraId="7E8CB236" w14:textId="64A5AE86" w:rsidR="0085052B" w:rsidRPr="00201635" w:rsidRDefault="00F5774D" w:rsidP="00264C37">
            <w:pPr>
              <w:pStyle w:val="BodyText"/>
              <w:spacing w:before="201" w:line="276" w:lineRule="auto"/>
              <w:ind w:right="225"/>
              <w:rPr>
                <w:sz w:val="18"/>
                <w:szCs w:val="18"/>
              </w:rPr>
            </w:pPr>
            <w:r w:rsidRPr="00F5774D">
              <w:rPr>
                <w:sz w:val="18"/>
                <w:szCs w:val="18"/>
              </w:rPr>
              <w:t xml:space="preserve">Implement a strategy for the prompt and transparent sharing of relevant information, ensuring </w:t>
            </w:r>
            <w:r w:rsidR="00F05F84">
              <w:rPr>
                <w:sz w:val="18"/>
                <w:szCs w:val="18"/>
              </w:rPr>
              <w:t>tenants</w:t>
            </w:r>
            <w:r w:rsidRPr="00F5774D">
              <w:rPr>
                <w:sz w:val="18"/>
                <w:szCs w:val="18"/>
              </w:rPr>
              <w:t xml:space="preserve"> are well-informed about community matters, initiatives, and decisions</w:t>
            </w:r>
          </w:p>
        </w:tc>
        <w:tc>
          <w:tcPr>
            <w:tcW w:w="4536" w:type="dxa"/>
          </w:tcPr>
          <w:p w14:paraId="769DBE4B" w14:textId="3ACE79F6" w:rsidR="0085052B" w:rsidRPr="00201635" w:rsidRDefault="003F0751" w:rsidP="00264C37">
            <w:pPr>
              <w:pStyle w:val="BodyText"/>
              <w:spacing w:before="201" w:line="276" w:lineRule="auto"/>
              <w:ind w:right="225"/>
              <w:rPr>
                <w:sz w:val="18"/>
                <w:szCs w:val="18"/>
              </w:rPr>
            </w:pPr>
            <w:r>
              <w:rPr>
                <w:sz w:val="18"/>
                <w:szCs w:val="18"/>
              </w:rPr>
              <w:t xml:space="preserve">The </w:t>
            </w:r>
            <w:r w:rsidR="005F53B0" w:rsidRPr="005F53B0">
              <w:rPr>
                <w:sz w:val="18"/>
                <w:szCs w:val="18"/>
              </w:rPr>
              <w:t>tenant</w:t>
            </w:r>
            <w:r>
              <w:rPr>
                <w:sz w:val="18"/>
                <w:szCs w:val="18"/>
              </w:rPr>
              <w:t xml:space="preserve"> survey reflects over 75% of </w:t>
            </w:r>
            <w:r w:rsidR="00F05F84">
              <w:rPr>
                <w:sz w:val="18"/>
                <w:szCs w:val="18"/>
              </w:rPr>
              <w:t>Tenants</w:t>
            </w:r>
            <w:r>
              <w:rPr>
                <w:sz w:val="18"/>
                <w:szCs w:val="18"/>
              </w:rPr>
              <w:t xml:space="preserve"> feel</w:t>
            </w:r>
            <w:r w:rsidR="002377DB" w:rsidRPr="002377DB">
              <w:rPr>
                <w:sz w:val="18"/>
                <w:szCs w:val="18"/>
              </w:rPr>
              <w:t xml:space="preserve"> well-informed about community developments, initiatives, and decisions.</w:t>
            </w:r>
            <w:r w:rsidR="00665DC8">
              <w:rPr>
                <w:sz w:val="18"/>
                <w:szCs w:val="18"/>
              </w:rPr>
              <w:t xml:space="preserve"> Resulting in </w:t>
            </w:r>
            <w:r w:rsidR="00713732">
              <w:rPr>
                <w:sz w:val="18"/>
                <w:szCs w:val="18"/>
              </w:rPr>
              <w:t>a firm</w:t>
            </w:r>
            <w:r w:rsidR="002377DB" w:rsidRPr="002377DB">
              <w:rPr>
                <w:sz w:val="18"/>
                <w:szCs w:val="18"/>
              </w:rPr>
              <w:t xml:space="preserve"> understanding of local matters,</w:t>
            </w:r>
            <w:r w:rsidR="00713732">
              <w:rPr>
                <w:sz w:val="18"/>
                <w:szCs w:val="18"/>
              </w:rPr>
              <w:t xml:space="preserve"> which empo</w:t>
            </w:r>
            <w:r w:rsidR="00264C37">
              <w:rPr>
                <w:sz w:val="18"/>
                <w:szCs w:val="18"/>
              </w:rPr>
              <w:t>w</w:t>
            </w:r>
            <w:r w:rsidR="002377DB" w:rsidRPr="002377DB">
              <w:rPr>
                <w:sz w:val="18"/>
                <w:szCs w:val="18"/>
              </w:rPr>
              <w:t>er</w:t>
            </w:r>
            <w:r w:rsidR="00264C37">
              <w:rPr>
                <w:sz w:val="18"/>
                <w:szCs w:val="18"/>
              </w:rPr>
              <w:t xml:space="preserve">s </w:t>
            </w:r>
            <w:r w:rsidR="00F05F84">
              <w:rPr>
                <w:sz w:val="18"/>
                <w:szCs w:val="18"/>
              </w:rPr>
              <w:t>tenants</w:t>
            </w:r>
            <w:r w:rsidR="00264C37">
              <w:rPr>
                <w:sz w:val="18"/>
                <w:szCs w:val="18"/>
              </w:rPr>
              <w:t xml:space="preserve"> to make</w:t>
            </w:r>
            <w:r w:rsidR="002377DB" w:rsidRPr="002377DB">
              <w:rPr>
                <w:sz w:val="18"/>
                <w:szCs w:val="18"/>
              </w:rPr>
              <w:t xml:space="preserve"> informed decisions and participate more effectively in community affairs.</w:t>
            </w:r>
          </w:p>
        </w:tc>
      </w:tr>
    </w:tbl>
    <w:p w14:paraId="1C5E6DE7" w14:textId="77777777" w:rsidR="00BD01DF" w:rsidRDefault="00BD01DF" w:rsidP="008A3CF9">
      <w:pPr>
        <w:pStyle w:val="BodyText"/>
        <w:spacing w:before="201"/>
        <w:ind w:right="225"/>
        <w:jc w:val="both"/>
        <w:rPr>
          <w:rFonts w:asciiTheme="minorHAnsi" w:hAnsiTheme="minorHAnsi" w:cstheme="minorHAnsi"/>
          <w:b/>
          <w:bCs/>
          <w:color w:val="4AB16A"/>
          <w:sz w:val="36"/>
          <w:szCs w:val="36"/>
        </w:rPr>
      </w:pPr>
    </w:p>
    <w:p w14:paraId="5386F87D" w14:textId="77777777" w:rsidR="00BD01DF" w:rsidRDefault="00BD01DF" w:rsidP="008A3CF9">
      <w:pPr>
        <w:pStyle w:val="BodyText"/>
        <w:spacing w:before="201"/>
        <w:ind w:right="225"/>
        <w:jc w:val="both"/>
        <w:rPr>
          <w:rFonts w:asciiTheme="minorHAnsi" w:hAnsiTheme="minorHAnsi" w:cstheme="minorHAnsi"/>
          <w:b/>
          <w:bCs/>
          <w:color w:val="4AB16A"/>
          <w:sz w:val="36"/>
          <w:szCs w:val="36"/>
        </w:rPr>
      </w:pPr>
    </w:p>
    <w:p w14:paraId="0C8C7A89" w14:textId="6DAAFBB3" w:rsidR="008A3CF9" w:rsidRPr="00BD01DF" w:rsidRDefault="008A3CF9" w:rsidP="008A3CF9">
      <w:pPr>
        <w:pStyle w:val="BodyText"/>
        <w:spacing w:before="201"/>
        <w:ind w:right="225"/>
        <w:jc w:val="both"/>
        <w:rPr>
          <w:rFonts w:asciiTheme="minorHAnsi" w:hAnsiTheme="minorHAnsi" w:cstheme="minorHAnsi"/>
          <w:b/>
          <w:bCs/>
          <w:color w:val="4AB16A"/>
          <w:sz w:val="36"/>
          <w:szCs w:val="36"/>
        </w:rPr>
      </w:pPr>
      <w:r w:rsidRPr="00BD01DF">
        <w:rPr>
          <w:rFonts w:asciiTheme="minorHAnsi" w:hAnsiTheme="minorHAnsi" w:cstheme="minorHAnsi"/>
          <w:b/>
          <w:bCs/>
          <w:color w:val="4AB16A"/>
          <w:sz w:val="36"/>
          <w:szCs w:val="36"/>
        </w:rPr>
        <w:t xml:space="preserve">Outcome 3: </w:t>
      </w:r>
    </w:p>
    <w:p w14:paraId="1109772C" w14:textId="78B5B000" w:rsidR="00DC3ECB" w:rsidRPr="00BD01DF" w:rsidRDefault="00E23CFF" w:rsidP="008A3CF9">
      <w:pPr>
        <w:pStyle w:val="BodyText"/>
        <w:spacing w:before="201" w:line="276" w:lineRule="auto"/>
        <w:ind w:right="225"/>
        <w:jc w:val="both"/>
        <w:rPr>
          <w:rFonts w:asciiTheme="minorHAnsi" w:hAnsiTheme="minorHAnsi" w:cstheme="minorHAnsi"/>
          <w:sz w:val="28"/>
          <w:szCs w:val="28"/>
        </w:rPr>
      </w:pPr>
      <w:r>
        <w:rPr>
          <w:rFonts w:asciiTheme="minorHAnsi" w:hAnsiTheme="minorHAnsi" w:cstheme="minorHAnsi"/>
          <w:sz w:val="28"/>
          <w:szCs w:val="28"/>
        </w:rPr>
        <w:t>Tenant</w:t>
      </w:r>
      <w:r w:rsidRPr="00BD01DF">
        <w:rPr>
          <w:rFonts w:asciiTheme="minorHAnsi" w:hAnsiTheme="minorHAnsi" w:cstheme="minorHAnsi"/>
          <w:sz w:val="28"/>
          <w:szCs w:val="28"/>
        </w:rPr>
        <w:t xml:space="preserve">s </w:t>
      </w:r>
      <w:r w:rsidR="00DC3ECB" w:rsidRPr="00BD01DF">
        <w:rPr>
          <w:rFonts w:asciiTheme="minorHAnsi" w:hAnsiTheme="minorHAnsi" w:cstheme="minorHAnsi"/>
          <w:sz w:val="28"/>
          <w:szCs w:val="28"/>
        </w:rPr>
        <w:t xml:space="preserve">are at the helm of co-creation, co design of solutions, </w:t>
      </w:r>
      <w:proofErr w:type="gramStart"/>
      <w:r w:rsidR="00DC3ECB" w:rsidRPr="00BD01DF">
        <w:rPr>
          <w:rFonts w:asciiTheme="minorHAnsi" w:hAnsiTheme="minorHAnsi" w:cstheme="minorHAnsi"/>
          <w:sz w:val="28"/>
          <w:szCs w:val="28"/>
        </w:rPr>
        <w:t>initiatives</w:t>
      </w:r>
      <w:proofErr w:type="gramEnd"/>
      <w:r w:rsidR="00DC3ECB" w:rsidRPr="00BD01DF">
        <w:rPr>
          <w:rFonts w:asciiTheme="minorHAnsi" w:hAnsiTheme="minorHAnsi" w:cstheme="minorHAnsi"/>
          <w:sz w:val="28"/>
          <w:szCs w:val="28"/>
        </w:rPr>
        <w:t xml:space="preserve"> and resources to address identified community </w:t>
      </w:r>
      <w:r w:rsidR="003A401C" w:rsidRPr="00BD01DF">
        <w:rPr>
          <w:rFonts w:asciiTheme="minorHAnsi" w:hAnsiTheme="minorHAnsi" w:cstheme="minorHAnsi"/>
          <w:sz w:val="28"/>
          <w:szCs w:val="28"/>
        </w:rPr>
        <w:t>needs.</w:t>
      </w:r>
    </w:p>
    <w:p w14:paraId="797110C4" w14:textId="64D66C66" w:rsidR="008A3CF9" w:rsidRPr="00BD01DF" w:rsidRDefault="008A3CF9" w:rsidP="008A3CF9">
      <w:pPr>
        <w:pStyle w:val="BodyText"/>
        <w:spacing w:before="201" w:line="276" w:lineRule="auto"/>
        <w:ind w:right="225"/>
        <w:jc w:val="both"/>
        <w:rPr>
          <w:rFonts w:asciiTheme="minorHAnsi" w:hAnsiTheme="minorHAnsi" w:cstheme="minorHAnsi"/>
          <w:b/>
          <w:bCs/>
          <w:color w:val="4AB16A"/>
          <w:sz w:val="32"/>
          <w:szCs w:val="32"/>
        </w:rPr>
      </w:pPr>
      <w:r w:rsidRPr="00BD01DF">
        <w:rPr>
          <w:rFonts w:asciiTheme="minorHAnsi" w:hAnsiTheme="minorHAnsi" w:cstheme="minorHAnsi"/>
          <w:b/>
          <w:bCs/>
          <w:color w:val="4AB16A"/>
          <w:sz w:val="32"/>
          <w:szCs w:val="32"/>
        </w:rPr>
        <w:t>Overview</w:t>
      </w:r>
    </w:p>
    <w:p w14:paraId="36A1F6E9" w14:textId="77F90B35" w:rsidR="007E74BC" w:rsidRPr="00BD01DF" w:rsidRDefault="003342E7" w:rsidP="003342E7">
      <w:pPr>
        <w:pStyle w:val="BodyText"/>
        <w:spacing w:before="201" w:line="276" w:lineRule="auto"/>
        <w:ind w:right="225"/>
        <w:rPr>
          <w:rFonts w:asciiTheme="minorHAnsi" w:hAnsiTheme="minorHAnsi" w:cstheme="minorHAnsi"/>
          <w:sz w:val="28"/>
          <w:szCs w:val="28"/>
        </w:rPr>
      </w:pPr>
      <w:r w:rsidRPr="00BD01DF">
        <w:rPr>
          <w:rFonts w:asciiTheme="minorHAnsi" w:hAnsiTheme="minorHAnsi" w:cstheme="minorHAnsi"/>
          <w:sz w:val="28"/>
          <w:szCs w:val="28"/>
        </w:rPr>
        <w:t xml:space="preserve">In our </w:t>
      </w:r>
      <w:r w:rsidR="00B826C6">
        <w:rPr>
          <w:rFonts w:asciiTheme="minorHAnsi" w:hAnsiTheme="minorHAnsi" w:cstheme="minorHAnsi"/>
          <w:sz w:val="28"/>
          <w:szCs w:val="28"/>
        </w:rPr>
        <w:t>tenant</w:t>
      </w:r>
      <w:r w:rsidR="00B826C6" w:rsidRPr="00BD01DF">
        <w:rPr>
          <w:rFonts w:asciiTheme="minorHAnsi" w:hAnsiTheme="minorHAnsi" w:cstheme="minorHAnsi"/>
          <w:sz w:val="28"/>
          <w:szCs w:val="28"/>
        </w:rPr>
        <w:t xml:space="preserve"> </w:t>
      </w:r>
      <w:r w:rsidRPr="00BD01DF">
        <w:rPr>
          <w:rFonts w:asciiTheme="minorHAnsi" w:hAnsiTheme="minorHAnsi" w:cstheme="minorHAnsi"/>
          <w:sz w:val="28"/>
          <w:szCs w:val="28"/>
        </w:rPr>
        <w:t xml:space="preserve">engagement strategy, we champion the vital role of communities as architects of their own well-being. </w:t>
      </w:r>
      <w:r w:rsidR="00F05F84">
        <w:rPr>
          <w:rFonts w:asciiTheme="minorHAnsi" w:hAnsiTheme="minorHAnsi" w:cstheme="minorHAnsi"/>
          <w:sz w:val="28"/>
          <w:szCs w:val="28"/>
        </w:rPr>
        <w:t>Tenants</w:t>
      </w:r>
      <w:r w:rsidRPr="00BD01DF">
        <w:rPr>
          <w:rFonts w:asciiTheme="minorHAnsi" w:hAnsiTheme="minorHAnsi" w:cstheme="minorHAnsi"/>
          <w:sz w:val="28"/>
          <w:szCs w:val="28"/>
        </w:rPr>
        <w:t xml:space="preserve"> take the lead in co-creating and co-designing solutions, initiatives, and resource allocation to address their specific needs. Through inclusive workshops, </w:t>
      </w:r>
      <w:r w:rsidR="00B826C6">
        <w:rPr>
          <w:rFonts w:asciiTheme="minorHAnsi" w:hAnsiTheme="minorHAnsi" w:cstheme="minorHAnsi"/>
          <w:sz w:val="28"/>
          <w:szCs w:val="28"/>
        </w:rPr>
        <w:t>tenant</w:t>
      </w:r>
      <w:r w:rsidR="00B826C6" w:rsidRPr="00BD01DF">
        <w:rPr>
          <w:rFonts w:asciiTheme="minorHAnsi" w:hAnsiTheme="minorHAnsi" w:cstheme="minorHAnsi"/>
          <w:sz w:val="28"/>
          <w:szCs w:val="28"/>
        </w:rPr>
        <w:t xml:space="preserve"> </w:t>
      </w:r>
      <w:r w:rsidRPr="00BD01DF">
        <w:rPr>
          <w:rFonts w:asciiTheme="minorHAnsi" w:hAnsiTheme="minorHAnsi" w:cstheme="minorHAnsi"/>
          <w:sz w:val="28"/>
          <w:szCs w:val="28"/>
        </w:rPr>
        <w:t xml:space="preserve">surveys, and collaborative decision-making processes, we empower individuals to contribute to the enhancement of their community. This approach not only fosters a sense of ownership but also ensures that solutions are tailor-made, reflecting the diverse perspectives within the community. By placing communities at the forefront of these endeavors, we aim to strengthen bonds, encourage active participation, and create sustainable positive impacts that resonate with the unique identity and aspirations of each </w:t>
      </w:r>
      <w:proofErr w:type="spellStart"/>
      <w:r w:rsidRPr="00BD01DF">
        <w:rPr>
          <w:rFonts w:asciiTheme="minorHAnsi" w:hAnsiTheme="minorHAnsi" w:cstheme="minorHAnsi"/>
          <w:sz w:val="28"/>
          <w:szCs w:val="28"/>
        </w:rPr>
        <w:t>neighbo</w:t>
      </w:r>
      <w:r w:rsidR="00075692">
        <w:rPr>
          <w:rFonts w:asciiTheme="minorHAnsi" w:hAnsiTheme="minorHAnsi" w:cstheme="minorHAnsi"/>
          <w:sz w:val="28"/>
          <w:szCs w:val="28"/>
        </w:rPr>
        <w:t>u</w:t>
      </w:r>
      <w:r w:rsidRPr="00BD01DF">
        <w:rPr>
          <w:rFonts w:asciiTheme="minorHAnsi" w:hAnsiTheme="minorHAnsi" w:cstheme="minorHAnsi"/>
          <w:sz w:val="28"/>
          <w:szCs w:val="28"/>
        </w:rPr>
        <w:t>rhood</w:t>
      </w:r>
      <w:proofErr w:type="spellEnd"/>
      <w:r w:rsidRPr="00BD01DF">
        <w:rPr>
          <w:rFonts w:asciiTheme="minorHAnsi" w:hAnsiTheme="minorHAnsi" w:cstheme="minorHAnsi"/>
          <w:sz w:val="28"/>
          <w:szCs w:val="28"/>
        </w:rPr>
        <w:t>. Together, we coalesce around shared goals, forming a</w:t>
      </w:r>
      <w:r w:rsidR="00BC6BF5" w:rsidRPr="00BD01DF">
        <w:rPr>
          <w:rFonts w:asciiTheme="minorHAnsi" w:hAnsiTheme="minorHAnsi" w:cstheme="minorHAnsi"/>
          <w:sz w:val="28"/>
          <w:szCs w:val="28"/>
        </w:rPr>
        <w:t xml:space="preserve"> </w:t>
      </w:r>
      <w:r w:rsidRPr="00BD01DF">
        <w:rPr>
          <w:rFonts w:asciiTheme="minorHAnsi" w:hAnsiTheme="minorHAnsi" w:cstheme="minorHAnsi"/>
          <w:sz w:val="28"/>
          <w:szCs w:val="28"/>
        </w:rPr>
        <w:t xml:space="preserve">collaborative force that propels our community toward greater </w:t>
      </w:r>
      <w:r w:rsidRPr="00BD01DF">
        <w:rPr>
          <w:rFonts w:asciiTheme="minorHAnsi" w:hAnsiTheme="minorHAnsi" w:cstheme="minorHAnsi"/>
          <w:sz w:val="28"/>
          <w:szCs w:val="28"/>
        </w:rPr>
        <w:lastRenderedPageBreak/>
        <w:t>resilience, unity, and prosperity.</w:t>
      </w:r>
    </w:p>
    <w:p w14:paraId="53B35E31" w14:textId="77777777" w:rsidR="003342E7" w:rsidRDefault="003342E7" w:rsidP="00082C41">
      <w:pPr>
        <w:pStyle w:val="BodyText"/>
        <w:spacing w:before="201" w:line="276" w:lineRule="auto"/>
        <w:ind w:right="225"/>
        <w:jc w:val="both"/>
        <w:rPr>
          <w:b/>
          <w:bCs/>
        </w:rPr>
      </w:pPr>
    </w:p>
    <w:tbl>
      <w:tblPr>
        <w:tblStyle w:val="TableGrid"/>
        <w:tblW w:w="10031" w:type="dxa"/>
        <w:tblLook w:val="04A0" w:firstRow="1" w:lastRow="0" w:firstColumn="1" w:lastColumn="0" w:noHBand="0" w:noVBand="1"/>
      </w:tblPr>
      <w:tblGrid>
        <w:gridCol w:w="2235"/>
        <w:gridCol w:w="3926"/>
        <w:gridCol w:w="3870"/>
      </w:tblGrid>
      <w:tr w:rsidR="00082C41" w14:paraId="06109C28" w14:textId="77777777" w:rsidTr="001A09C2">
        <w:tc>
          <w:tcPr>
            <w:tcW w:w="2235" w:type="dxa"/>
          </w:tcPr>
          <w:p w14:paraId="04A6AADA" w14:textId="77777777" w:rsidR="00082C41" w:rsidRDefault="00082C41" w:rsidP="001A09C2">
            <w:pPr>
              <w:pStyle w:val="BodyText"/>
              <w:spacing w:before="201" w:line="276" w:lineRule="auto"/>
              <w:ind w:right="225"/>
              <w:jc w:val="both"/>
            </w:pPr>
            <w:r>
              <w:t>Objective</w:t>
            </w:r>
          </w:p>
        </w:tc>
        <w:tc>
          <w:tcPr>
            <w:tcW w:w="3926" w:type="dxa"/>
          </w:tcPr>
          <w:p w14:paraId="08F51C67" w14:textId="77777777" w:rsidR="00082C41" w:rsidRDefault="00082C41" w:rsidP="001A09C2">
            <w:pPr>
              <w:pStyle w:val="BodyText"/>
              <w:spacing w:before="201" w:line="276" w:lineRule="auto"/>
              <w:ind w:right="225"/>
              <w:jc w:val="both"/>
            </w:pPr>
            <w:r>
              <w:t>What we will do</w:t>
            </w:r>
          </w:p>
        </w:tc>
        <w:tc>
          <w:tcPr>
            <w:tcW w:w="3870" w:type="dxa"/>
          </w:tcPr>
          <w:p w14:paraId="3E4F5F87" w14:textId="77777777" w:rsidR="00082C41" w:rsidRDefault="00082C41" w:rsidP="001A09C2">
            <w:pPr>
              <w:pStyle w:val="BodyText"/>
              <w:spacing w:before="201" w:line="276" w:lineRule="auto"/>
              <w:ind w:right="225"/>
              <w:jc w:val="both"/>
            </w:pPr>
            <w:r>
              <w:t>Outcome</w:t>
            </w:r>
          </w:p>
        </w:tc>
      </w:tr>
      <w:tr w:rsidR="00925756" w14:paraId="26D50A42" w14:textId="77777777" w:rsidTr="001A09C2">
        <w:tc>
          <w:tcPr>
            <w:tcW w:w="2235" w:type="dxa"/>
            <w:vMerge w:val="restart"/>
          </w:tcPr>
          <w:p w14:paraId="18438328" w14:textId="77777777" w:rsidR="00925756" w:rsidRDefault="00925756" w:rsidP="00B36E52">
            <w:pPr>
              <w:pStyle w:val="BodyText"/>
              <w:spacing w:before="201" w:line="276" w:lineRule="auto"/>
              <w:ind w:right="225"/>
            </w:pPr>
          </w:p>
          <w:p w14:paraId="5BC2A374" w14:textId="77777777" w:rsidR="00925756" w:rsidRDefault="00925756" w:rsidP="00B36E52">
            <w:pPr>
              <w:pStyle w:val="BodyText"/>
              <w:spacing w:before="201" w:line="276" w:lineRule="auto"/>
              <w:ind w:right="225"/>
            </w:pPr>
          </w:p>
          <w:p w14:paraId="4FB97A98" w14:textId="77777777" w:rsidR="00925756" w:rsidRDefault="00925756" w:rsidP="00B36E52">
            <w:pPr>
              <w:pStyle w:val="BodyText"/>
              <w:spacing w:before="201" w:line="276" w:lineRule="auto"/>
              <w:ind w:right="225"/>
            </w:pPr>
          </w:p>
          <w:p w14:paraId="367E6E26" w14:textId="55058483" w:rsidR="00925756" w:rsidRDefault="00925756" w:rsidP="00B36E52">
            <w:pPr>
              <w:pStyle w:val="BodyText"/>
              <w:spacing w:before="201" w:line="276" w:lineRule="auto"/>
              <w:ind w:right="225"/>
            </w:pPr>
            <w:r w:rsidRPr="00A97A70">
              <w:rPr>
                <w:sz w:val="18"/>
                <w:szCs w:val="18"/>
              </w:rPr>
              <w:t>Communities are at the helm of co-creation</w:t>
            </w:r>
          </w:p>
        </w:tc>
        <w:tc>
          <w:tcPr>
            <w:tcW w:w="3926" w:type="dxa"/>
          </w:tcPr>
          <w:p w14:paraId="343B13FE" w14:textId="303259FC" w:rsidR="00925756" w:rsidRPr="0035052D" w:rsidRDefault="00925756" w:rsidP="0035052D">
            <w:pPr>
              <w:pStyle w:val="BodyText"/>
              <w:spacing w:before="201" w:line="276" w:lineRule="auto"/>
              <w:ind w:right="225"/>
              <w:rPr>
                <w:sz w:val="18"/>
                <w:szCs w:val="18"/>
              </w:rPr>
            </w:pPr>
            <w:r w:rsidRPr="0035052D">
              <w:rPr>
                <w:sz w:val="18"/>
                <w:szCs w:val="18"/>
              </w:rPr>
              <w:t xml:space="preserve">Establish iterative co-design processes that allow for ongoing refinement based on </w:t>
            </w:r>
            <w:r w:rsidR="00B826C6">
              <w:rPr>
                <w:sz w:val="18"/>
                <w:szCs w:val="18"/>
              </w:rPr>
              <w:t>tenants</w:t>
            </w:r>
            <w:r w:rsidR="00B826C6" w:rsidRPr="0035052D">
              <w:rPr>
                <w:sz w:val="18"/>
                <w:szCs w:val="18"/>
              </w:rPr>
              <w:t xml:space="preserve"> </w:t>
            </w:r>
            <w:r w:rsidRPr="0035052D">
              <w:rPr>
                <w:sz w:val="18"/>
                <w:szCs w:val="18"/>
              </w:rPr>
              <w:t>input</w:t>
            </w:r>
            <w:r w:rsidR="00B826C6">
              <w:rPr>
                <w:sz w:val="18"/>
                <w:szCs w:val="18"/>
              </w:rPr>
              <w:t>.</w:t>
            </w:r>
            <w:r w:rsidR="00B826C6" w:rsidRPr="0035052D">
              <w:rPr>
                <w:sz w:val="18"/>
                <w:szCs w:val="18"/>
              </w:rPr>
              <w:t xml:space="preserve"> </w:t>
            </w:r>
          </w:p>
          <w:p w14:paraId="2B5467B8" w14:textId="1D992FC1" w:rsidR="00925756" w:rsidRDefault="00925756" w:rsidP="0035052D">
            <w:pPr>
              <w:pStyle w:val="BodyText"/>
              <w:spacing w:before="201" w:line="276" w:lineRule="auto"/>
              <w:ind w:right="225"/>
            </w:pPr>
            <w:r w:rsidRPr="0035052D">
              <w:rPr>
                <w:sz w:val="18"/>
                <w:szCs w:val="18"/>
              </w:rPr>
              <w:t>Create platforms for idea exchange and feedback loops, ensuring continuous communication and collaboration among community members during co-creation process.</w:t>
            </w:r>
          </w:p>
        </w:tc>
        <w:tc>
          <w:tcPr>
            <w:tcW w:w="3870" w:type="dxa"/>
          </w:tcPr>
          <w:p w14:paraId="3CA9B235" w14:textId="77777777" w:rsidR="0089088D" w:rsidRDefault="0089088D" w:rsidP="00002860">
            <w:pPr>
              <w:pStyle w:val="BodyText"/>
              <w:spacing w:before="201" w:line="276" w:lineRule="auto"/>
              <w:ind w:right="225"/>
              <w:rPr>
                <w:sz w:val="18"/>
                <w:szCs w:val="18"/>
              </w:rPr>
            </w:pPr>
          </w:p>
          <w:p w14:paraId="601BD55C" w14:textId="16B2EF04" w:rsidR="00925756" w:rsidRDefault="006340C7" w:rsidP="00002860">
            <w:pPr>
              <w:pStyle w:val="BodyText"/>
              <w:spacing w:before="201" w:line="276" w:lineRule="auto"/>
              <w:ind w:right="225"/>
            </w:pPr>
            <w:r>
              <w:rPr>
                <w:sz w:val="18"/>
                <w:szCs w:val="18"/>
              </w:rPr>
              <w:t>E</w:t>
            </w:r>
            <w:r w:rsidR="00925756" w:rsidRPr="00002860">
              <w:rPr>
                <w:sz w:val="18"/>
                <w:szCs w:val="18"/>
              </w:rPr>
              <w:t xml:space="preserve">nsuring the final </w:t>
            </w:r>
            <w:r>
              <w:rPr>
                <w:sz w:val="18"/>
                <w:szCs w:val="18"/>
              </w:rPr>
              <w:t>co-design structures / processes</w:t>
            </w:r>
            <w:r w:rsidR="00925756" w:rsidRPr="00002860">
              <w:rPr>
                <w:sz w:val="18"/>
                <w:szCs w:val="18"/>
              </w:rPr>
              <w:t xml:space="preserve"> truly reflect the collective vision and needs of </w:t>
            </w:r>
            <w:r w:rsidR="00B826C6">
              <w:rPr>
                <w:sz w:val="18"/>
                <w:szCs w:val="18"/>
              </w:rPr>
              <w:t>ESC’s tenants</w:t>
            </w:r>
            <w:r w:rsidR="00925756" w:rsidRPr="00002860">
              <w:rPr>
                <w:sz w:val="18"/>
                <w:szCs w:val="18"/>
              </w:rPr>
              <w:t>.</w:t>
            </w:r>
            <w:r>
              <w:rPr>
                <w:sz w:val="18"/>
                <w:szCs w:val="18"/>
              </w:rPr>
              <w:t xml:space="preserve"> In relation to cultural activations / community events and programme</w:t>
            </w:r>
            <w:r w:rsidR="00B826C6">
              <w:rPr>
                <w:sz w:val="18"/>
                <w:szCs w:val="18"/>
              </w:rPr>
              <w:t>s.</w:t>
            </w:r>
          </w:p>
        </w:tc>
      </w:tr>
      <w:tr w:rsidR="00925756" w14:paraId="66A36EE5" w14:textId="77777777" w:rsidTr="001A09C2">
        <w:tc>
          <w:tcPr>
            <w:tcW w:w="2235" w:type="dxa"/>
            <w:vMerge/>
          </w:tcPr>
          <w:p w14:paraId="22493B17" w14:textId="7B2A9BF1" w:rsidR="00925756" w:rsidRPr="00B36E52" w:rsidRDefault="00925756" w:rsidP="00B36E52">
            <w:pPr>
              <w:pStyle w:val="BodyText"/>
              <w:spacing w:before="201" w:line="276" w:lineRule="auto"/>
              <w:ind w:right="225"/>
              <w:rPr>
                <w:sz w:val="18"/>
                <w:szCs w:val="18"/>
              </w:rPr>
            </w:pPr>
            <w:bookmarkStart w:id="44" w:name="_Hlk156132895"/>
          </w:p>
        </w:tc>
        <w:tc>
          <w:tcPr>
            <w:tcW w:w="3926" w:type="dxa"/>
          </w:tcPr>
          <w:p w14:paraId="6E6C9E92" w14:textId="26B60AEC" w:rsidR="00925756" w:rsidRPr="00B36E52" w:rsidRDefault="00925756" w:rsidP="00B36E52">
            <w:pPr>
              <w:pStyle w:val="BodyText"/>
              <w:spacing w:before="201" w:line="276" w:lineRule="auto"/>
              <w:ind w:right="225"/>
              <w:rPr>
                <w:sz w:val="18"/>
                <w:szCs w:val="18"/>
              </w:rPr>
            </w:pPr>
            <w:r w:rsidRPr="00C64919">
              <w:rPr>
                <w:sz w:val="18"/>
                <w:szCs w:val="18"/>
              </w:rPr>
              <w:t xml:space="preserve">As part of procuring new contracts for </w:t>
            </w:r>
            <w:r w:rsidR="00B826C6">
              <w:rPr>
                <w:sz w:val="18"/>
                <w:szCs w:val="18"/>
              </w:rPr>
              <w:t>tenants</w:t>
            </w:r>
            <w:r w:rsidR="00B826C6" w:rsidRPr="00C64919">
              <w:rPr>
                <w:sz w:val="18"/>
                <w:szCs w:val="18"/>
              </w:rPr>
              <w:t xml:space="preserve"> </w:t>
            </w:r>
            <w:r w:rsidRPr="00C64919">
              <w:rPr>
                <w:sz w:val="18"/>
                <w:szCs w:val="18"/>
              </w:rPr>
              <w:t xml:space="preserve">facing work, ensure that </w:t>
            </w:r>
            <w:r w:rsidR="00F05F84">
              <w:rPr>
                <w:sz w:val="18"/>
                <w:szCs w:val="18"/>
              </w:rPr>
              <w:t>tenants</w:t>
            </w:r>
            <w:r w:rsidRPr="00C64919">
              <w:rPr>
                <w:sz w:val="18"/>
                <w:szCs w:val="18"/>
              </w:rPr>
              <w:t xml:space="preserve"> are involved in designing the specification, providing insight into selection, and have an enduring voice across the lifetime of the contract</w:t>
            </w:r>
          </w:p>
        </w:tc>
        <w:tc>
          <w:tcPr>
            <w:tcW w:w="3870" w:type="dxa"/>
            <w:vMerge w:val="restart"/>
          </w:tcPr>
          <w:p w14:paraId="3745DC11" w14:textId="30CDB802" w:rsidR="00616A6D" w:rsidRDefault="00925756" w:rsidP="00B36E52">
            <w:pPr>
              <w:pStyle w:val="BodyText"/>
              <w:spacing w:before="201" w:line="276" w:lineRule="auto"/>
              <w:ind w:right="225"/>
              <w:rPr>
                <w:sz w:val="18"/>
                <w:szCs w:val="18"/>
              </w:rPr>
            </w:pPr>
            <w:r w:rsidRPr="009045EC">
              <w:rPr>
                <w:sz w:val="18"/>
                <w:szCs w:val="18"/>
              </w:rPr>
              <w:t>Higher degrees of satisfaction of, and loyalty from, </w:t>
            </w:r>
            <w:r w:rsidR="00F05F84">
              <w:rPr>
                <w:sz w:val="18"/>
                <w:szCs w:val="18"/>
              </w:rPr>
              <w:t>tenants</w:t>
            </w:r>
            <w:r w:rsidR="002733DD">
              <w:rPr>
                <w:sz w:val="18"/>
                <w:szCs w:val="18"/>
              </w:rPr>
              <w:t xml:space="preserve"> and service users</w:t>
            </w:r>
            <w:r w:rsidRPr="009045EC">
              <w:rPr>
                <w:sz w:val="18"/>
                <w:szCs w:val="18"/>
              </w:rPr>
              <w:t>. Increased levels of support and enthusiasm for innovation and change</w:t>
            </w:r>
            <w:r w:rsidR="00616A6D">
              <w:rPr>
                <w:sz w:val="18"/>
                <w:szCs w:val="18"/>
              </w:rPr>
              <w:t xml:space="preserve"> in ESC</w:t>
            </w:r>
            <w:r w:rsidRPr="009045EC">
              <w:rPr>
                <w:sz w:val="18"/>
                <w:szCs w:val="18"/>
              </w:rPr>
              <w:t xml:space="preserve">. </w:t>
            </w:r>
          </w:p>
          <w:p w14:paraId="580C303D" w14:textId="5F18E803" w:rsidR="00925756" w:rsidRPr="00B36E52" w:rsidRDefault="00F05F84" w:rsidP="00B36E52">
            <w:pPr>
              <w:pStyle w:val="BodyText"/>
              <w:spacing w:before="201" w:line="276" w:lineRule="auto"/>
              <w:ind w:right="225"/>
              <w:rPr>
                <w:sz w:val="18"/>
                <w:szCs w:val="18"/>
              </w:rPr>
            </w:pPr>
            <w:r>
              <w:rPr>
                <w:sz w:val="18"/>
                <w:szCs w:val="18"/>
              </w:rPr>
              <w:t>Tenants</w:t>
            </w:r>
            <w:r w:rsidR="00616A6D">
              <w:rPr>
                <w:sz w:val="18"/>
                <w:szCs w:val="18"/>
              </w:rPr>
              <w:t xml:space="preserve"> more confident </w:t>
            </w:r>
            <w:r w:rsidR="00F447B3">
              <w:rPr>
                <w:sz w:val="18"/>
                <w:szCs w:val="18"/>
              </w:rPr>
              <w:t>and trust rel</w:t>
            </w:r>
            <w:r w:rsidR="00925756" w:rsidRPr="009045EC">
              <w:rPr>
                <w:sz w:val="18"/>
                <w:szCs w:val="18"/>
              </w:rPr>
              <w:t>ationships between</w:t>
            </w:r>
            <w:r w:rsidR="001851A0">
              <w:rPr>
                <w:sz w:val="18"/>
                <w:szCs w:val="18"/>
              </w:rPr>
              <w:t xml:space="preserve"> ESC and</w:t>
            </w:r>
            <w:r w:rsidR="00925756" w:rsidRPr="009045EC">
              <w:rPr>
                <w:sz w:val="18"/>
                <w:szCs w:val="18"/>
              </w:rPr>
              <w:t xml:space="preserve"> the</w:t>
            </w:r>
            <w:r w:rsidR="00F447B3">
              <w:rPr>
                <w:sz w:val="18"/>
                <w:szCs w:val="18"/>
              </w:rPr>
              <w:t xml:space="preserve"> service they </w:t>
            </w:r>
            <w:r w:rsidR="00002860">
              <w:rPr>
                <w:sz w:val="18"/>
                <w:szCs w:val="18"/>
              </w:rPr>
              <w:t>receive</w:t>
            </w:r>
            <w:r w:rsidR="00925756" w:rsidRPr="009045EC">
              <w:rPr>
                <w:sz w:val="18"/>
                <w:szCs w:val="18"/>
              </w:rPr>
              <w:t>.</w:t>
            </w:r>
          </w:p>
        </w:tc>
      </w:tr>
      <w:bookmarkEnd w:id="44"/>
      <w:tr w:rsidR="00925756" w14:paraId="103BEDE3" w14:textId="77777777" w:rsidTr="001A09C2">
        <w:tc>
          <w:tcPr>
            <w:tcW w:w="2235" w:type="dxa"/>
            <w:vMerge/>
          </w:tcPr>
          <w:p w14:paraId="51A8E190" w14:textId="7FFB0C3A" w:rsidR="00925756" w:rsidRDefault="00925756" w:rsidP="000E14BE">
            <w:pPr>
              <w:pStyle w:val="BodyText"/>
              <w:spacing w:before="201" w:line="276" w:lineRule="auto"/>
              <w:ind w:right="225"/>
              <w:jc w:val="both"/>
            </w:pPr>
          </w:p>
        </w:tc>
        <w:tc>
          <w:tcPr>
            <w:tcW w:w="3926" w:type="dxa"/>
          </w:tcPr>
          <w:p w14:paraId="56E22408" w14:textId="5A0E85A7" w:rsidR="00925756" w:rsidRDefault="00925756" w:rsidP="001A09C2">
            <w:pPr>
              <w:pStyle w:val="BodyText"/>
              <w:spacing w:before="201" w:line="276" w:lineRule="auto"/>
              <w:ind w:right="225"/>
              <w:jc w:val="both"/>
            </w:pPr>
            <w:r w:rsidRPr="00AD329B">
              <w:rPr>
                <w:sz w:val="18"/>
                <w:szCs w:val="18"/>
              </w:rPr>
              <w:t xml:space="preserve">Involving </w:t>
            </w:r>
            <w:r w:rsidR="00F05F84">
              <w:rPr>
                <w:sz w:val="18"/>
                <w:szCs w:val="18"/>
              </w:rPr>
              <w:t>tenants</w:t>
            </w:r>
            <w:r w:rsidRPr="00AD329B">
              <w:rPr>
                <w:sz w:val="18"/>
                <w:szCs w:val="18"/>
              </w:rPr>
              <w:t xml:space="preserve"> in existing processes such as recruitment, </w:t>
            </w:r>
            <w:proofErr w:type="gramStart"/>
            <w:r w:rsidRPr="00AD329B">
              <w:rPr>
                <w:sz w:val="18"/>
                <w:szCs w:val="18"/>
              </w:rPr>
              <w:t>procurement</w:t>
            </w:r>
            <w:proofErr w:type="gramEnd"/>
            <w:r w:rsidRPr="00AD329B">
              <w:rPr>
                <w:sz w:val="18"/>
                <w:szCs w:val="18"/>
              </w:rPr>
              <w:t xml:space="preserve"> and building/safety programmes</w:t>
            </w:r>
            <w:r w:rsidR="00B826C6">
              <w:rPr>
                <w:sz w:val="18"/>
                <w:szCs w:val="18"/>
              </w:rPr>
              <w:t>.</w:t>
            </w:r>
          </w:p>
        </w:tc>
        <w:tc>
          <w:tcPr>
            <w:tcW w:w="3870" w:type="dxa"/>
            <w:vMerge/>
          </w:tcPr>
          <w:p w14:paraId="3C8D3520" w14:textId="77777777" w:rsidR="00925756" w:rsidRDefault="00925756" w:rsidP="001A09C2">
            <w:pPr>
              <w:pStyle w:val="BodyText"/>
              <w:spacing w:before="201" w:line="276" w:lineRule="auto"/>
              <w:ind w:right="225"/>
              <w:jc w:val="both"/>
            </w:pPr>
          </w:p>
        </w:tc>
      </w:tr>
    </w:tbl>
    <w:p w14:paraId="025F9704" w14:textId="77777777" w:rsidR="00082C41" w:rsidRDefault="00082C41" w:rsidP="00082C41">
      <w:pPr>
        <w:pStyle w:val="BodyText"/>
        <w:spacing w:before="201" w:line="276" w:lineRule="auto"/>
        <w:ind w:right="225"/>
        <w:jc w:val="both"/>
        <w:rPr>
          <w:b/>
          <w:bCs/>
        </w:rPr>
      </w:pPr>
    </w:p>
    <w:p w14:paraId="7C88AD8D" w14:textId="77777777" w:rsidR="00082C41" w:rsidRDefault="00082C41" w:rsidP="00082C41">
      <w:pPr>
        <w:pStyle w:val="BodyText"/>
        <w:spacing w:before="201" w:line="276" w:lineRule="auto"/>
        <w:ind w:right="225"/>
        <w:jc w:val="both"/>
        <w:rPr>
          <w:b/>
          <w:bCs/>
        </w:rPr>
      </w:pPr>
    </w:p>
    <w:p w14:paraId="2DDA7E3A" w14:textId="77777777" w:rsidR="00082C41" w:rsidRDefault="00082C41" w:rsidP="00082C41">
      <w:pPr>
        <w:pStyle w:val="BodyText"/>
        <w:spacing w:before="201" w:line="276" w:lineRule="auto"/>
        <w:ind w:right="225"/>
        <w:jc w:val="both"/>
        <w:rPr>
          <w:b/>
          <w:bCs/>
        </w:rPr>
      </w:pPr>
    </w:p>
    <w:p w14:paraId="7B6FBFE9" w14:textId="77777777" w:rsidR="00DA7FC1" w:rsidRDefault="00DA7FC1" w:rsidP="00DC3ECB">
      <w:pPr>
        <w:pStyle w:val="BodyText"/>
        <w:spacing w:before="201"/>
        <w:ind w:right="225"/>
        <w:jc w:val="both"/>
        <w:rPr>
          <w:b/>
          <w:bCs/>
        </w:rPr>
      </w:pPr>
    </w:p>
    <w:p w14:paraId="4ACBA8B2" w14:textId="4266C3BB" w:rsidR="00DC3ECB" w:rsidRPr="004E7223" w:rsidRDefault="00DC3ECB" w:rsidP="00DC3ECB">
      <w:pPr>
        <w:pStyle w:val="BodyText"/>
        <w:spacing w:before="201"/>
        <w:ind w:right="225"/>
        <w:jc w:val="both"/>
        <w:rPr>
          <w:rFonts w:asciiTheme="minorHAnsi" w:hAnsiTheme="minorHAnsi" w:cstheme="minorHAnsi"/>
          <w:b/>
          <w:bCs/>
          <w:color w:val="4AB16A"/>
          <w:sz w:val="36"/>
          <w:szCs w:val="36"/>
        </w:rPr>
      </w:pPr>
      <w:r w:rsidRPr="004E7223">
        <w:rPr>
          <w:rFonts w:asciiTheme="minorHAnsi" w:hAnsiTheme="minorHAnsi" w:cstheme="minorHAnsi"/>
          <w:b/>
          <w:bCs/>
          <w:color w:val="4AB16A"/>
          <w:sz w:val="36"/>
          <w:szCs w:val="36"/>
        </w:rPr>
        <w:t xml:space="preserve">Outcome 4: </w:t>
      </w:r>
    </w:p>
    <w:p w14:paraId="6ADB30F7" w14:textId="7A2A5060" w:rsidR="00D32764" w:rsidRPr="004E7223" w:rsidRDefault="00D32764" w:rsidP="00DC3ECB">
      <w:pPr>
        <w:pStyle w:val="BodyText"/>
        <w:spacing w:before="201" w:line="276" w:lineRule="auto"/>
        <w:ind w:right="225"/>
        <w:jc w:val="both"/>
        <w:rPr>
          <w:rFonts w:asciiTheme="minorHAnsi" w:hAnsiTheme="minorHAnsi" w:cstheme="minorHAnsi"/>
          <w:sz w:val="28"/>
          <w:szCs w:val="28"/>
        </w:rPr>
      </w:pPr>
      <w:r w:rsidRPr="004E7223">
        <w:rPr>
          <w:rFonts w:asciiTheme="minorHAnsi" w:hAnsiTheme="minorHAnsi" w:cstheme="minorHAnsi"/>
          <w:sz w:val="28"/>
          <w:szCs w:val="28"/>
        </w:rPr>
        <w:lastRenderedPageBreak/>
        <w:t xml:space="preserve">Creating a culture where </w:t>
      </w:r>
      <w:r w:rsidR="00F05F84">
        <w:rPr>
          <w:rFonts w:asciiTheme="minorHAnsi" w:hAnsiTheme="minorHAnsi" w:cstheme="minorHAnsi"/>
          <w:sz w:val="28"/>
          <w:szCs w:val="28"/>
        </w:rPr>
        <w:t>tenants</w:t>
      </w:r>
      <w:r w:rsidRPr="004E7223">
        <w:rPr>
          <w:rFonts w:asciiTheme="minorHAnsi" w:hAnsiTheme="minorHAnsi" w:cstheme="minorHAnsi"/>
          <w:sz w:val="28"/>
          <w:szCs w:val="28"/>
        </w:rPr>
        <w:t xml:space="preserve"> support ESC to measure performance using data to understand the diverse make up of our </w:t>
      </w:r>
      <w:r w:rsidR="00B826C6">
        <w:rPr>
          <w:rFonts w:asciiTheme="minorHAnsi" w:hAnsiTheme="minorHAnsi" w:cstheme="minorHAnsi"/>
          <w:sz w:val="28"/>
          <w:szCs w:val="28"/>
        </w:rPr>
        <w:t xml:space="preserve">housing </w:t>
      </w:r>
      <w:r w:rsidR="00D94311" w:rsidRPr="004E7223">
        <w:rPr>
          <w:rFonts w:asciiTheme="minorHAnsi" w:hAnsiTheme="minorHAnsi" w:cstheme="minorHAnsi"/>
          <w:sz w:val="28"/>
          <w:szCs w:val="28"/>
        </w:rPr>
        <w:t>communities.</w:t>
      </w:r>
      <w:r w:rsidRPr="004E7223">
        <w:rPr>
          <w:rFonts w:asciiTheme="minorHAnsi" w:hAnsiTheme="minorHAnsi" w:cstheme="minorHAnsi"/>
          <w:sz w:val="28"/>
          <w:szCs w:val="28"/>
        </w:rPr>
        <w:t xml:space="preserve"> </w:t>
      </w:r>
    </w:p>
    <w:p w14:paraId="435A3C05" w14:textId="286CA3F8" w:rsidR="00DC3ECB" w:rsidRPr="004E7223" w:rsidRDefault="00DC3ECB" w:rsidP="00DC3ECB">
      <w:pPr>
        <w:pStyle w:val="BodyText"/>
        <w:spacing w:before="201" w:line="276" w:lineRule="auto"/>
        <w:ind w:right="225"/>
        <w:jc w:val="both"/>
        <w:rPr>
          <w:rFonts w:asciiTheme="minorHAnsi" w:hAnsiTheme="minorHAnsi" w:cstheme="minorHAnsi"/>
          <w:b/>
          <w:bCs/>
          <w:color w:val="4AB16A"/>
          <w:sz w:val="32"/>
          <w:szCs w:val="32"/>
        </w:rPr>
      </w:pPr>
      <w:r w:rsidRPr="004E7223">
        <w:rPr>
          <w:rFonts w:asciiTheme="minorHAnsi" w:hAnsiTheme="minorHAnsi" w:cstheme="minorHAnsi"/>
          <w:b/>
          <w:bCs/>
          <w:color w:val="4AB16A"/>
          <w:sz w:val="32"/>
          <w:szCs w:val="32"/>
        </w:rPr>
        <w:t>Overview</w:t>
      </w:r>
    </w:p>
    <w:p w14:paraId="338B51AA" w14:textId="090DF83E" w:rsidR="00082C41" w:rsidRPr="004E7223" w:rsidRDefault="00281FB4" w:rsidP="00082C41">
      <w:pPr>
        <w:pStyle w:val="BodyText"/>
        <w:spacing w:before="201" w:line="276" w:lineRule="auto"/>
        <w:ind w:right="225"/>
        <w:jc w:val="both"/>
        <w:rPr>
          <w:rFonts w:asciiTheme="minorHAnsi" w:hAnsiTheme="minorHAnsi" w:cstheme="minorHAnsi"/>
          <w:sz w:val="28"/>
          <w:szCs w:val="28"/>
        </w:rPr>
      </w:pPr>
      <w:r w:rsidRPr="004E7223">
        <w:rPr>
          <w:rFonts w:asciiTheme="minorHAnsi" w:hAnsiTheme="minorHAnsi" w:cstheme="minorHAnsi"/>
          <w:sz w:val="28"/>
          <w:szCs w:val="28"/>
        </w:rPr>
        <w:t xml:space="preserve">Our </w:t>
      </w:r>
      <w:r w:rsidR="00B826C6">
        <w:rPr>
          <w:rFonts w:asciiTheme="minorHAnsi" w:hAnsiTheme="minorHAnsi" w:cstheme="minorHAnsi"/>
          <w:sz w:val="28"/>
          <w:szCs w:val="28"/>
        </w:rPr>
        <w:t>tenant</w:t>
      </w:r>
      <w:r w:rsidR="00B826C6" w:rsidRPr="004E7223">
        <w:rPr>
          <w:rFonts w:asciiTheme="minorHAnsi" w:hAnsiTheme="minorHAnsi" w:cstheme="minorHAnsi"/>
          <w:sz w:val="28"/>
          <w:szCs w:val="28"/>
        </w:rPr>
        <w:t xml:space="preserve"> </w:t>
      </w:r>
      <w:r w:rsidRPr="004E7223">
        <w:rPr>
          <w:rFonts w:asciiTheme="minorHAnsi" w:hAnsiTheme="minorHAnsi" w:cstheme="minorHAnsi"/>
          <w:sz w:val="28"/>
          <w:szCs w:val="28"/>
        </w:rPr>
        <w:t xml:space="preserve">engagement strategy revolves around cultivating a culture where </w:t>
      </w:r>
      <w:r w:rsidR="00F05F84">
        <w:rPr>
          <w:rFonts w:asciiTheme="minorHAnsi" w:hAnsiTheme="minorHAnsi" w:cstheme="minorHAnsi"/>
          <w:sz w:val="28"/>
          <w:szCs w:val="28"/>
        </w:rPr>
        <w:t>tenants</w:t>
      </w:r>
      <w:r w:rsidRPr="004E7223">
        <w:rPr>
          <w:rFonts w:asciiTheme="minorHAnsi" w:hAnsiTheme="minorHAnsi" w:cstheme="minorHAnsi"/>
          <w:sz w:val="28"/>
          <w:szCs w:val="28"/>
        </w:rPr>
        <w:t xml:space="preserve"> actively support the council's efforts to measure performance using data. By harnessing the power of data analysis, we aspire to gain a comprehensive understanding of the diverse makeup of our</w:t>
      </w:r>
      <w:r w:rsidR="00B826C6">
        <w:rPr>
          <w:rFonts w:asciiTheme="minorHAnsi" w:hAnsiTheme="minorHAnsi" w:cstheme="minorHAnsi"/>
          <w:sz w:val="28"/>
          <w:szCs w:val="28"/>
        </w:rPr>
        <w:t xml:space="preserve"> housing</w:t>
      </w:r>
      <w:r w:rsidRPr="004E7223">
        <w:rPr>
          <w:rFonts w:asciiTheme="minorHAnsi" w:hAnsiTheme="minorHAnsi" w:cstheme="minorHAnsi"/>
          <w:sz w:val="28"/>
          <w:szCs w:val="28"/>
        </w:rPr>
        <w:t xml:space="preserve"> communities. </w:t>
      </w:r>
      <w:r w:rsidR="00F05F84">
        <w:rPr>
          <w:rFonts w:asciiTheme="minorHAnsi" w:hAnsiTheme="minorHAnsi" w:cstheme="minorHAnsi"/>
          <w:sz w:val="28"/>
          <w:szCs w:val="28"/>
        </w:rPr>
        <w:t>Tenants</w:t>
      </w:r>
      <w:r w:rsidRPr="004E7223">
        <w:rPr>
          <w:rFonts w:asciiTheme="minorHAnsi" w:hAnsiTheme="minorHAnsi" w:cstheme="minorHAnsi"/>
          <w:sz w:val="28"/>
          <w:szCs w:val="28"/>
        </w:rPr>
        <w:t xml:space="preserve"> are pivotal partners in this endeavor, providing crucial insights that inform performance metrics and shape council services. This collaborative approach ensures that our initiatives and resources are finely tuned to meet the unique needs of each </w:t>
      </w:r>
      <w:proofErr w:type="spellStart"/>
      <w:r w:rsidRPr="004E7223">
        <w:rPr>
          <w:rFonts w:asciiTheme="minorHAnsi" w:hAnsiTheme="minorHAnsi" w:cstheme="minorHAnsi"/>
          <w:sz w:val="28"/>
          <w:szCs w:val="28"/>
        </w:rPr>
        <w:t>neighbo</w:t>
      </w:r>
      <w:r w:rsidR="00075692">
        <w:rPr>
          <w:rFonts w:asciiTheme="minorHAnsi" w:hAnsiTheme="minorHAnsi" w:cstheme="minorHAnsi"/>
          <w:sz w:val="28"/>
          <w:szCs w:val="28"/>
        </w:rPr>
        <w:t>u</w:t>
      </w:r>
      <w:r w:rsidRPr="004E7223">
        <w:rPr>
          <w:rFonts w:asciiTheme="minorHAnsi" w:hAnsiTheme="minorHAnsi" w:cstheme="minorHAnsi"/>
          <w:sz w:val="28"/>
          <w:szCs w:val="28"/>
        </w:rPr>
        <w:t>rhood</w:t>
      </w:r>
      <w:proofErr w:type="spellEnd"/>
      <w:r w:rsidRPr="004E7223">
        <w:rPr>
          <w:rFonts w:asciiTheme="minorHAnsi" w:hAnsiTheme="minorHAnsi" w:cstheme="minorHAnsi"/>
          <w:sz w:val="28"/>
          <w:szCs w:val="28"/>
        </w:rPr>
        <w:t xml:space="preserve">. Emphasizing transparency and inclusivity, we empower </w:t>
      </w:r>
      <w:r w:rsidR="00F05F84">
        <w:rPr>
          <w:rFonts w:asciiTheme="minorHAnsi" w:hAnsiTheme="minorHAnsi" w:cstheme="minorHAnsi"/>
          <w:sz w:val="28"/>
          <w:szCs w:val="28"/>
        </w:rPr>
        <w:t>tenants</w:t>
      </w:r>
      <w:r w:rsidRPr="004E7223">
        <w:rPr>
          <w:rFonts w:asciiTheme="minorHAnsi" w:hAnsiTheme="minorHAnsi" w:cstheme="minorHAnsi"/>
          <w:sz w:val="28"/>
          <w:szCs w:val="28"/>
        </w:rPr>
        <w:t xml:space="preserve"> to actively contribute to local governance, fostering a resilient and united community. Through data-driven decision-making, we not only enhance the effectiveness of council services but also build a collective sense of ownership and pride, reflecting the rich tapestry of our diverse and vibrant communities.</w:t>
      </w:r>
    </w:p>
    <w:p w14:paraId="2321AAED" w14:textId="77777777" w:rsidR="00D94311" w:rsidRPr="00D94311" w:rsidRDefault="00D94311" w:rsidP="00082C41">
      <w:pPr>
        <w:pStyle w:val="BodyText"/>
        <w:spacing w:before="201" w:line="276" w:lineRule="auto"/>
        <w:ind w:right="225"/>
        <w:jc w:val="both"/>
        <w:rPr>
          <w:color w:val="FF0000"/>
        </w:rPr>
      </w:pPr>
    </w:p>
    <w:tbl>
      <w:tblPr>
        <w:tblStyle w:val="TableGrid"/>
        <w:tblW w:w="10031" w:type="dxa"/>
        <w:tblLook w:val="04A0" w:firstRow="1" w:lastRow="0" w:firstColumn="1" w:lastColumn="0" w:noHBand="0" w:noVBand="1"/>
      </w:tblPr>
      <w:tblGrid>
        <w:gridCol w:w="1951"/>
        <w:gridCol w:w="5245"/>
        <w:gridCol w:w="2835"/>
      </w:tblGrid>
      <w:tr w:rsidR="00082C41" w14:paraId="75F6B7E4" w14:textId="77777777" w:rsidTr="00DA7FC1">
        <w:tc>
          <w:tcPr>
            <w:tcW w:w="1951" w:type="dxa"/>
          </w:tcPr>
          <w:p w14:paraId="5ED288A2" w14:textId="77777777" w:rsidR="00082C41" w:rsidRDefault="00082C41" w:rsidP="001A09C2">
            <w:pPr>
              <w:pStyle w:val="BodyText"/>
              <w:spacing w:before="201" w:line="276" w:lineRule="auto"/>
              <w:ind w:right="225"/>
              <w:jc w:val="both"/>
            </w:pPr>
            <w:r>
              <w:t>Objective</w:t>
            </w:r>
          </w:p>
        </w:tc>
        <w:tc>
          <w:tcPr>
            <w:tcW w:w="5245" w:type="dxa"/>
          </w:tcPr>
          <w:p w14:paraId="4DD08AB7" w14:textId="77777777" w:rsidR="00082C41" w:rsidRDefault="00082C41" w:rsidP="001A09C2">
            <w:pPr>
              <w:pStyle w:val="BodyText"/>
              <w:spacing w:before="201" w:line="276" w:lineRule="auto"/>
              <w:ind w:right="225"/>
              <w:jc w:val="both"/>
            </w:pPr>
            <w:r>
              <w:t>What we will do</w:t>
            </w:r>
          </w:p>
        </w:tc>
        <w:tc>
          <w:tcPr>
            <w:tcW w:w="2835" w:type="dxa"/>
          </w:tcPr>
          <w:p w14:paraId="54665C7B" w14:textId="77777777" w:rsidR="00082C41" w:rsidRDefault="00082C41" w:rsidP="001A09C2">
            <w:pPr>
              <w:pStyle w:val="BodyText"/>
              <w:spacing w:before="201" w:line="276" w:lineRule="auto"/>
              <w:ind w:right="225"/>
              <w:jc w:val="both"/>
            </w:pPr>
            <w:r>
              <w:t>Outcome</w:t>
            </w:r>
          </w:p>
        </w:tc>
      </w:tr>
      <w:tr w:rsidR="00D32764" w14:paraId="35AD900E" w14:textId="77777777" w:rsidTr="00DA7FC1">
        <w:tc>
          <w:tcPr>
            <w:tcW w:w="1951" w:type="dxa"/>
          </w:tcPr>
          <w:p w14:paraId="4829D53D" w14:textId="555C6C50" w:rsidR="00D32764" w:rsidRPr="006172A4" w:rsidRDefault="00D32764" w:rsidP="006172A4">
            <w:pPr>
              <w:pStyle w:val="BodyText"/>
              <w:spacing w:before="201" w:line="276" w:lineRule="auto"/>
              <w:ind w:right="225"/>
              <w:rPr>
                <w:sz w:val="18"/>
                <w:szCs w:val="18"/>
              </w:rPr>
            </w:pPr>
            <w:r w:rsidRPr="00D32764">
              <w:rPr>
                <w:sz w:val="18"/>
                <w:szCs w:val="18"/>
              </w:rPr>
              <w:t xml:space="preserve">Understanding our </w:t>
            </w:r>
            <w:r w:rsidR="00B826C6">
              <w:rPr>
                <w:sz w:val="18"/>
                <w:szCs w:val="18"/>
              </w:rPr>
              <w:t>tenants</w:t>
            </w:r>
          </w:p>
        </w:tc>
        <w:tc>
          <w:tcPr>
            <w:tcW w:w="5245" w:type="dxa"/>
          </w:tcPr>
          <w:p w14:paraId="07E66B37" w14:textId="0A0FE4BC" w:rsidR="00D32764" w:rsidRPr="006172A4" w:rsidRDefault="00D32764" w:rsidP="006172A4">
            <w:pPr>
              <w:pStyle w:val="BodyText"/>
              <w:spacing w:before="201" w:line="276" w:lineRule="auto"/>
              <w:ind w:right="225"/>
              <w:rPr>
                <w:sz w:val="18"/>
                <w:szCs w:val="18"/>
              </w:rPr>
            </w:pPr>
            <w:r w:rsidRPr="00B36E52">
              <w:rPr>
                <w:sz w:val="18"/>
                <w:szCs w:val="18"/>
              </w:rPr>
              <w:t xml:space="preserve">Implement a data-driven </w:t>
            </w:r>
            <w:r w:rsidR="00B826C6">
              <w:rPr>
                <w:sz w:val="18"/>
                <w:szCs w:val="18"/>
              </w:rPr>
              <w:t>tenant</w:t>
            </w:r>
            <w:r w:rsidR="00B826C6" w:rsidRPr="00B36E52">
              <w:rPr>
                <w:sz w:val="18"/>
                <w:szCs w:val="18"/>
              </w:rPr>
              <w:t xml:space="preserve"> </w:t>
            </w:r>
            <w:r w:rsidRPr="00B36E52">
              <w:rPr>
                <w:sz w:val="18"/>
                <w:szCs w:val="18"/>
              </w:rPr>
              <w:t xml:space="preserve">engagement approach using surveys, demographic analysis, and technology to understand our communities. Regularly gather </w:t>
            </w:r>
            <w:r w:rsidR="005F53B0" w:rsidRPr="005F53B0">
              <w:rPr>
                <w:sz w:val="18"/>
                <w:szCs w:val="18"/>
              </w:rPr>
              <w:t>tenant</w:t>
            </w:r>
            <w:r w:rsidRPr="00B36E52">
              <w:rPr>
                <w:sz w:val="18"/>
                <w:szCs w:val="18"/>
              </w:rPr>
              <w:t xml:space="preserve"> insights through feedback loops and stakeholder interactions. Leverage data to map community assets, analy</w:t>
            </w:r>
            <w:r w:rsidR="00B826C6">
              <w:rPr>
                <w:sz w:val="18"/>
                <w:szCs w:val="18"/>
              </w:rPr>
              <w:t>s</w:t>
            </w:r>
            <w:r w:rsidRPr="00B36E52">
              <w:rPr>
                <w:sz w:val="18"/>
                <w:szCs w:val="18"/>
              </w:rPr>
              <w:t xml:space="preserve">e external factors, and inform iterative strategy refinement, </w:t>
            </w:r>
          </w:p>
        </w:tc>
        <w:tc>
          <w:tcPr>
            <w:tcW w:w="2835" w:type="dxa"/>
          </w:tcPr>
          <w:p w14:paraId="2DABDF98" w14:textId="5CBBBDCE" w:rsidR="00D32764" w:rsidRDefault="00D32764" w:rsidP="00D32764">
            <w:pPr>
              <w:pStyle w:val="BodyText"/>
              <w:spacing w:before="201" w:line="276" w:lineRule="auto"/>
              <w:ind w:right="225"/>
            </w:pPr>
            <w:r w:rsidRPr="00B36E52">
              <w:rPr>
                <w:sz w:val="18"/>
                <w:szCs w:val="18"/>
              </w:rPr>
              <w:t xml:space="preserve">ESC agreed approach to 6 monthly </w:t>
            </w:r>
            <w:r w:rsidR="005F53B0" w:rsidRPr="005F53B0">
              <w:rPr>
                <w:sz w:val="18"/>
                <w:szCs w:val="18"/>
              </w:rPr>
              <w:t>tenant</w:t>
            </w:r>
            <w:r w:rsidRPr="00B36E52">
              <w:rPr>
                <w:sz w:val="18"/>
                <w:szCs w:val="18"/>
              </w:rPr>
              <w:t xml:space="preserve"> surveys, and other data driven insights. Creation of bespoke programmes / events to address community needs</w:t>
            </w:r>
          </w:p>
        </w:tc>
      </w:tr>
      <w:tr w:rsidR="00082C41" w14:paraId="622212DF" w14:textId="77777777" w:rsidTr="00DA7FC1">
        <w:tc>
          <w:tcPr>
            <w:tcW w:w="1951" w:type="dxa"/>
          </w:tcPr>
          <w:p w14:paraId="40A3E6B5" w14:textId="577CB861" w:rsidR="00976FD2" w:rsidRPr="0075261D" w:rsidRDefault="00976FD2" w:rsidP="006172A4">
            <w:pPr>
              <w:pStyle w:val="BodyText"/>
              <w:spacing w:before="201" w:line="276" w:lineRule="auto"/>
              <w:ind w:right="225"/>
              <w:rPr>
                <w:sz w:val="18"/>
                <w:szCs w:val="18"/>
              </w:rPr>
            </w:pPr>
            <w:r w:rsidRPr="0075261D">
              <w:rPr>
                <w:sz w:val="18"/>
                <w:szCs w:val="18"/>
              </w:rPr>
              <w:t>Foster a Data-</w:t>
            </w:r>
            <w:r w:rsidR="00EC20C2">
              <w:rPr>
                <w:sz w:val="18"/>
                <w:szCs w:val="18"/>
              </w:rPr>
              <w:t xml:space="preserve"> Driven </w:t>
            </w:r>
            <w:r w:rsidRPr="0075261D">
              <w:rPr>
                <w:sz w:val="18"/>
                <w:szCs w:val="18"/>
              </w:rPr>
              <w:t>Informed Culture</w:t>
            </w:r>
            <w:r w:rsidR="00120336">
              <w:rPr>
                <w:sz w:val="18"/>
                <w:szCs w:val="18"/>
              </w:rPr>
              <w:t xml:space="preserve"> to strengthen </w:t>
            </w:r>
            <w:r w:rsidR="00120336">
              <w:rPr>
                <w:sz w:val="18"/>
                <w:szCs w:val="18"/>
              </w:rPr>
              <w:lastRenderedPageBreak/>
              <w:t xml:space="preserve">decision </w:t>
            </w:r>
            <w:r w:rsidR="00DA7FC1">
              <w:rPr>
                <w:sz w:val="18"/>
                <w:szCs w:val="18"/>
              </w:rPr>
              <w:t>making.</w:t>
            </w:r>
          </w:p>
          <w:p w14:paraId="5C09FED8" w14:textId="77777777" w:rsidR="00082C41" w:rsidRPr="0075261D" w:rsidRDefault="00082C41" w:rsidP="006172A4">
            <w:pPr>
              <w:pStyle w:val="BodyText"/>
              <w:spacing w:before="201" w:line="276" w:lineRule="auto"/>
              <w:ind w:right="225"/>
              <w:rPr>
                <w:sz w:val="18"/>
                <w:szCs w:val="18"/>
              </w:rPr>
            </w:pPr>
          </w:p>
        </w:tc>
        <w:tc>
          <w:tcPr>
            <w:tcW w:w="5245" w:type="dxa"/>
          </w:tcPr>
          <w:p w14:paraId="0709FBF4" w14:textId="62101EDE" w:rsidR="00120336" w:rsidRDefault="00976FD2" w:rsidP="006172A4">
            <w:pPr>
              <w:pStyle w:val="BodyText"/>
              <w:spacing w:before="201" w:line="276" w:lineRule="auto"/>
              <w:ind w:right="225"/>
              <w:rPr>
                <w:sz w:val="18"/>
                <w:szCs w:val="18"/>
              </w:rPr>
            </w:pPr>
            <w:r w:rsidRPr="0075261D">
              <w:rPr>
                <w:sz w:val="18"/>
                <w:szCs w:val="18"/>
              </w:rPr>
              <w:lastRenderedPageBreak/>
              <w:t xml:space="preserve">Conduct awareness campaigns to educate </w:t>
            </w:r>
            <w:r w:rsidR="00F05F84">
              <w:rPr>
                <w:sz w:val="18"/>
                <w:szCs w:val="18"/>
              </w:rPr>
              <w:t>tenants</w:t>
            </w:r>
            <w:r w:rsidRPr="0075261D">
              <w:rPr>
                <w:sz w:val="18"/>
                <w:szCs w:val="18"/>
              </w:rPr>
              <w:t xml:space="preserve"> about the importance of data in shaping community initiatives and encourage their active participation in data-sharing </w:t>
            </w:r>
            <w:r w:rsidR="00DA7FC1" w:rsidRPr="0075261D">
              <w:rPr>
                <w:sz w:val="18"/>
                <w:szCs w:val="18"/>
              </w:rPr>
              <w:t>processes.</w:t>
            </w:r>
          </w:p>
          <w:p w14:paraId="068281C2" w14:textId="72E65313" w:rsidR="00082C41" w:rsidRPr="0075261D" w:rsidRDefault="00E614A0" w:rsidP="006172A4">
            <w:pPr>
              <w:pStyle w:val="BodyText"/>
              <w:spacing w:before="201" w:line="276" w:lineRule="auto"/>
              <w:ind w:right="225"/>
              <w:rPr>
                <w:sz w:val="18"/>
                <w:szCs w:val="18"/>
              </w:rPr>
            </w:pPr>
            <w:r>
              <w:rPr>
                <w:sz w:val="18"/>
                <w:szCs w:val="18"/>
              </w:rPr>
              <w:lastRenderedPageBreak/>
              <w:t xml:space="preserve">Building capacity to </w:t>
            </w:r>
            <w:r w:rsidR="00EC20C2" w:rsidRPr="00EC20C2">
              <w:rPr>
                <w:sz w:val="18"/>
                <w:szCs w:val="18"/>
              </w:rPr>
              <w:t xml:space="preserve">interpreting and </w:t>
            </w:r>
            <w:proofErr w:type="spellStart"/>
            <w:r w:rsidR="00EC20C2" w:rsidRPr="00EC20C2">
              <w:rPr>
                <w:sz w:val="18"/>
                <w:szCs w:val="18"/>
              </w:rPr>
              <w:t>utili</w:t>
            </w:r>
            <w:r w:rsidR="00075692">
              <w:rPr>
                <w:sz w:val="18"/>
                <w:szCs w:val="18"/>
              </w:rPr>
              <w:t>s</w:t>
            </w:r>
            <w:r w:rsidR="00EC20C2" w:rsidRPr="00EC20C2">
              <w:rPr>
                <w:sz w:val="18"/>
                <w:szCs w:val="18"/>
              </w:rPr>
              <w:t>ing</w:t>
            </w:r>
            <w:proofErr w:type="spellEnd"/>
            <w:r w:rsidR="00EC20C2" w:rsidRPr="00EC20C2">
              <w:rPr>
                <w:sz w:val="18"/>
                <w:szCs w:val="18"/>
              </w:rPr>
              <w:t xml:space="preserve"> data, fostering a shared understanding of how data can inform strategic decisions for the benefit of the community.</w:t>
            </w:r>
          </w:p>
        </w:tc>
        <w:tc>
          <w:tcPr>
            <w:tcW w:w="2835" w:type="dxa"/>
          </w:tcPr>
          <w:p w14:paraId="57B8A86C" w14:textId="1F7D0949" w:rsidR="00082C41" w:rsidRDefault="00F05F84" w:rsidP="000A0357">
            <w:pPr>
              <w:pStyle w:val="BodyText"/>
              <w:spacing w:before="201" w:line="276" w:lineRule="auto"/>
              <w:ind w:right="225"/>
            </w:pPr>
            <w:r>
              <w:rPr>
                <w:sz w:val="18"/>
                <w:szCs w:val="18"/>
              </w:rPr>
              <w:lastRenderedPageBreak/>
              <w:t>Tenants</w:t>
            </w:r>
            <w:r w:rsidR="000A0357" w:rsidRPr="000A0357">
              <w:rPr>
                <w:sz w:val="18"/>
                <w:szCs w:val="18"/>
              </w:rPr>
              <w:t xml:space="preserve"> </w:t>
            </w:r>
            <w:proofErr w:type="spellStart"/>
            <w:r w:rsidR="000A0357" w:rsidRPr="000A0357">
              <w:rPr>
                <w:sz w:val="18"/>
                <w:szCs w:val="18"/>
              </w:rPr>
              <w:t>recogni</w:t>
            </w:r>
            <w:r w:rsidR="000A0357">
              <w:rPr>
                <w:sz w:val="18"/>
                <w:szCs w:val="18"/>
              </w:rPr>
              <w:t>s</w:t>
            </w:r>
            <w:r w:rsidR="000A0357" w:rsidRPr="000A0357">
              <w:rPr>
                <w:sz w:val="18"/>
                <w:szCs w:val="18"/>
              </w:rPr>
              <w:t>e</w:t>
            </w:r>
            <w:proofErr w:type="spellEnd"/>
            <w:r w:rsidR="000A0357" w:rsidRPr="000A0357">
              <w:rPr>
                <w:sz w:val="18"/>
                <w:szCs w:val="18"/>
              </w:rPr>
              <w:t xml:space="preserve"> the importance of data, engaging proactively in local initiatives, showcasing heightened </w:t>
            </w:r>
            <w:r w:rsidR="000A0357" w:rsidRPr="000A0357">
              <w:rPr>
                <w:sz w:val="18"/>
                <w:szCs w:val="18"/>
              </w:rPr>
              <w:lastRenderedPageBreak/>
              <w:t>awareness of how data shapes and influences the development of their neighborhood</w:t>
            </w:r>
          </w:p>
        </w:tc>
      </w:tr>
      <w:tr w:rsidR="00082C41" w14:paraId="72EFFD59" w14:textId="77777777" w:rsidTr="00DA7FC1">
        <w:tc>
          <w:tcPr>
            <w:tcW w:w="1951" w:type="dxa"/>
          </w:tcPr>
          <w:p w14:paraId="7BF5E92A" w14:textId="638C3C28" w:rsidR="00082C41" w:rsidRPr="0075261D" w:rsidRDefault="00AE6B7E" w:rsidP="006172A4">
            <w:pPr>
              <w:pStyle w:val="BodyText"/>
              <w:spacing w:before="201" w:line="276" w:lineRule="auto"/>
              <w:ind w:right="225"/>
              <w:rPr>
                <w:sz w:val="18"/>
                <w:szCs w:val="18"/>
              </w:rPr>
            </w:pPr>
            <w:r w:rsidRPr="00AE6B7E">
              <w:rPr>
                <w:sz w:val="18"/>
                <w:szCs w:val="18"/>
              </w:rPr>
              <w:t>Enhance Data Collection Mechanisms</w:t>
            </w:r>
          </w:p>
        </w:tc>
        <w:tc>
          <w:tcPr>
            <w:tcW w:w="5245" w:type="dxa"/>
          </w:tcPr>
          <w:p w14:paraId="23FEEDD7" w14:textId="0546E0A7" w:rsidR="00082C41" w:rsidRPr="0075261D" w:rsidRDefault="00D83378" w:rsidP="006172A4">
            <w:pPr>
              <w:pStyle w:val="BodyText"/>
              <w:spacing w:before="201" w:line="276" w:lineRule="auto"/>
              <w:ind w:right="225"/>
              <w:rPr>
                <w:sz w:val="18"/>
                <w:szCs w:val="18"/>
              </w:rPr>
            </w:pPr>
            <w:r w:rsidRPr="0075261D">
              <w:rPr>
                <w:sz w:val="18"/>
                <w:szCs w:val="18"/>
              </w:rPr>
              <w:t xml:space="preserve">Implement user-friendly data collection tools and methods, such as surveys and digital platforms, to streamline </w:t>
            </w:r>
            <w:bookmarkStart w:id="45" w:name="_Hlk167142176"/>
            <w:r w:rsidR="005F53B0" w:rsidRPr="005F53B0">
              <w:rPr>
                <w:sz w:val="18"/>
                <w:szCs w:val="18"/>
              </w:rPr>
              <w:t>tenant</w:t>
            </w:r>
            <w:bookmarkEnd w:id="45"/>
            <w:r w:rsidRPr="0075261D">
              <w:rPr>
                <w:sz w:val="18"/>
                <w:szCs w:val="18"/>
              </w:rPr>
              <w:t xml:space="preserve"> input and ensure a comprehensive understanding of community dynamics.</w:t>
            </w:r>
          </w:p>
        </w:tc>
        <w:tc>
          <w:tcPr>
            <w:tcW w:w="2835" w:type="dxa"/>
          </w:tcPr>
          <w:p w14:paraId="05F71512" w14:textId="36508F3B" w:rsidR="00082C41" w:rsidRPr="004B2CA1" w:rsidRDefault="004B2CA1" w:rsidP="004B2CA1">
            <w:pPr>
              <w:pStyle w:val="BodyText"/>
              <w:spacing w:before="201" w:line="276" w:lineRule="auto"/>
              <w:ind w:right="225"/>
              <w:rPr>
                <w:sz w:val="18"/>
                <w:szCs w:val="18"/>
              </w:rPr>
            </w:pPr>
            <w:r w:rsidRPr="004B2CA1">
              <w:rPr>
                <w:sz w:val="18"/>
                <w:szCs w:val="18"/>
              </w:rPr>
              <w:t>Improved data collection tools result</w:t>
            </w:r>
            <w:r>
              <w:rPr>
                <w:sz w:val="18"/>
                <w:szCs w:val="18"/>
              </w:rPr>
              <w:t xml:space="preserve">ing in </w:t>
            </w:r>
            <w:r w:rsidRPr="004B2CA1">
              <w:rPr>
                <w:sz w:val="18"/>
                <w:szCs w:val="18"/>
              </w:rPr>
              <w:t xml:space="preserve">higher </w:t>
            </w:r>
            <w:r w:rsidR="005F53B0" w:rsidRPr="005F53B0">
              <w:rPr>
                <w:sz w:val="18"/>
                <w:szCs w:val="18"/>
              </w:rPr>
              <w:t>tenant</w:t>
            </w:r>
            <w:r w:rsidRPr="004B2CA1">
              <w:rPr>
                <w:sz w:val="18"/>
                <w:szCs w:val="18"/>
              </w:rPr>
              <w:t xml:space="preserve"> engagement</w:t>
            </w:r>
            <w:r>
              <w:rPr>
                <w:sz w:val="18"/>
                <w:szCs w:val="18"/>
              </w:rPr>
              <w:t xml:space="preserve">, </w:t>
            </w:r>
            <w:r w:rsidRPr="004B2CA1">
              <w:rPr>
                <w:sz w:val="18"/>
                <w:szCs w:val="18"/>
              </w:rPr>
              <w:t xml:space="preserve">more accurate insights, providing a comprehensive understanding of </w:t>
            </w:r>
            <w:r w:rsidR="005F53B0" w:rsidRPr="005F53B0">
              <w:rPr>
                <w:sz w:val="18"/>
                <w:szCs w:val="18"/>
              </w:rPr>
              <w:t>tenant</w:t>
            </w:r>
            <w:r w:rsidRPr="004B2CA1">
              <w:rPr>
                <w:sz w:val="18"/>
                <w:szCs w:val="18"/>
              </w:rPr>
              <w:t xml:space="preserve"> dynamics and needs.</w:t>
            </w:r>
          </w:p>
        </w:tc>
      </w:tr>
      <w:tr w:rsidR="00EA3765" w14:paraId="77B84DB6" w14:textId="77777777" w:rsidTr="00DA7FC1">
        <w:tc>
          <w:tcPr>
            <w:tcW w:w="1951" w:type="dxa"/>
          </w:tcPr>
          <w:p w14:paraId="059A862F" w14:textId="77777777" w:rsidR="00EA3765" w:rsidRPr="006172A4" w:rsidRDefault="00EA3765" w:rsidP="006172A4">
            <w:pPr>
              <w:pStyle w:val="BodyText"/>
              <w:spacing w:before="201" w:line="276" w:lineRule="auto"/>
              <w:ind w:right="225"/>
              <w:rPr>
                <w:sz w:val="18"/>
                <w:szCs w:val="18"/>
              </w:rPr>
            </w:pPr>
            <w:r w:rsidRPr="006172A4">
              <w:rPr>
                <w:sz w:val="18"/>
                <w:szCs w:val="18"/>
              </w:rPr>
              <w:t>Strengthen Data-Driven Decision-Making</w:t>
            </w:r>
          </w:p>
          <w:p w14:paraId="2ED1431F" w14:textId="77777777" w:rsidR="00EA3765" w:rsidRPr="006172A4" w:rsidRDefault="00EA3765" w:rsidP="006172A4">
            <w:pPr>
              <w:pStyle w:val="BodyText"/>
              <w:spacing w:before="201" w:line="276" w:lineRule="auto"/>
              <w:ind w:right="225"/>
              <w:rPr>
                <w:sz w:val="18"/>
                <w:szCs w:val="18"/>
              </w:rPr>
            </w:pPr>
          </w:p>
        </w:tc>
        <w:tc>
          <w:tcPr>
            <w:tcW w:w="5245" w:type="dxa"/>
          </w:tcPr>
          <w:p w14:paraId="2D08C29F" w14:textId="70D83FAB" w:rsidR="00EA3765" w:rsidRPr="006172A4" w:rsidRDefault="00EA3765" w:rsidP="006172A4">
            <w:pPr>
              <w:pStyle w:val="BodyText"/>
              <w:spacing w:before="201" w:line="276" w:lineRule="auto"/>
              <w:ind w:right="225"/>
              <w:rPr>
                <w:sz w:val="18"/>
                <w:szCs w:val="18"/>
              </w:rPr>
            </w:pPr>
            <w:r w:rsidRPr="006172A4">
              <w:rPr>
                <w:sz w:val="18"/>
                <w:szCs w:val="18"/>
              </w:rPr>
              <w:t xml:space="preserve">Provide training sessions for council members and </w:t>
            </w:r>
            <w:r w:rsidR="00F05F84">
              <w:rPr>
                <w:sz w:val="18"/>
                <w:szCs w:val="18"/>
              </w:rPr>
              <w:t>tenants</w:t>
            </w:r>
            <w:r w:rsidRPr="006172A4">
              <w:rPr>
                <w:sz w:val="18"/>
                <w:szCs w:val="18"/>
              </w:rPr>
              <w:t xml:space="preserve"> on interpreting and </w:t>
            </w:r>
            <w:proofErr w:type="spellStart"/>
            <w:r w:rsidRPr="006172A4">
              <w:rPr>
                <w:sz w:val="18"/>
                <w:szCs w:val="18"/>
              </w:rPr>
              <w:t>utili</w:t>
            </w:r>
            <w:r w:rsidR="00075692">
              <w:rPr>
                <w:sz w:val="18"/>
                <w:szCs w:val="18"/>
              </w:rPr>
              <w:t>s</w:t>
            </w:r>
            <w:r w:rsidRPr="006172A4">
              <w:rPr>
                <w:sz w:val="18"/>
                <w:szCs w:val="18"/>
              </w:rPr>
              <w:t>ing</w:t>
            </w:r>
            <w:proofErr w:type="spellEnd"/>
            <w:r w:rsidRPr="006172A4">
              <w:rPr>
                <w:sz w:val="18"/>
                <w:szCs w:val="18"/>
              </w:rPr>
              <w:t xml:space="preserve"> data, fostering a shared understanding of how data can inform strategic decisions for the benefit of the community</w:t>
            </w:r>
          </w:p>
        </w:tc>
        <w:tc>
          <w:tcPr>
            <w:tcW w:w="2835" w:type="dxa"/>
            <w:vMerge w:val="restart"/>
          </w:tcPr>
          <w:p w14:paraId="441F16BE" w14:textId="372AD506" w:rsidR="00EA3765" w:rsidRDefault="00EA3765" w:rsidP="00EA3765">
            <w:pPr>
              <w:pStyle w:val="BodyText"/>
              <w:spacing w:before="201" w:line="276" w:lineRule="auto"/>
              <w:ind w:right="225"/>
            </w:pPr>
            <w:r>
              <w:rPr>
                <w:sz w:val="18"/>
                <w:szCs w:val="18"/>
              </w:rPr>
              <w:t xml:space="preserve">ESC </w:t>
            </w:r>
            <w:r w:rsidR="00B826C6">
              <w:rPr>
                <w:sz w:val="18"/>
                <w:szCs w:val="18"/>
              </w:rPr>
              <w:t xml:space="preserve">housing </w:t>
            </w:r>
            <w:r w:rsidRPr="00EA3765">
              <w:rPr>
                <w:sz w:val="18"/>
                <w:szCs w:val="18"/>
              </w:rPr>
              <w:t xml:space="preserve">services </w:t>
            </w:r>
            <w:r>
              <w:rPr>
                <w:sz w:val="18"/>
                <w:szCs w:val="18"/>
              </w:rPr>
              <w:t>are</w:t>
            </w:r>
            <w:r w:rsidRPr="00EA3765">
              <w:rPr>
                <w:sz w:val="18"/>
                <w:szCs w:val="18"/>
              </w:rPr>
              <w:t xml:space="preserve"> more responsive and </w:t>
            </w:r>
            <w:proofErr w:type="spellStart"/>
            <w:r w:rsidRPr="00EA3765">
              <w:rPr>
                <w:sz w:val="18"/>
                <w:szCs w:val="18"/>
              </w:rPr>
              <w:t>customi</w:t>
            </w:r>
            <w:r w:rsidR="00B826C6">
              <w:rPr>
                <w:sz w:val="18"/>
                <w:szCs w:val="18"/>
              </w:rPr>
              <w:t>s</w:t>
            </w:r>
            <w:r w:rsidRPr="00EA3765">
              <w:rPr>
                <w:sz w:val="18"/>
                <w:szCs w:val="18"/>
              </w:rPr>
              <w:t>ed</w:t>
            </w:r>
            <w:proofErr w:type="spellEnd"/>
            <w:r w:rsidRPr="00EA3765">
              <w:rPr>
                <w:sz w:val="18"/>
                <w:szCs w:val="18"/>
              </w:rPr>
              <w:t xml:space="preserve">, directly addressing the diverse needs identified through data analysis, thereby enhancing the overall quality and effectiveness </w:t>
            </w:r>
            <w:r>
              <w:rPr>
                <w:sz w:val="18"/>
                <w:szCs w:val="18"/>
              </w:rPr>
              <w:t>delivery and</w:t>
            </w:r>
            <w:r w:rsidRPr="00EA3765">
              <w:rPr>
                <w:sz w:val="18"/>
                <w:szCs w:val="18"/>
              </w:rPr>
              <w:t xml:space="preserve"> service</w:t>
            </w:r>
            <w:r>
              <w:rPr>
                <w:sz w:val="18"/>
                <w:szCs w:val="18"/>
              </w:rPr>
              <w:t>s</w:t>
            </w:r>
          </w:p>
        </w:tc>
      </w:tr>
      <w:tr w:rsidR="00EA3765" w14:paraId="625E769E" w14:textId="77777777" w:rsidTr="00DA7FC1">
        <w:tc>
          <w:tcPr>
            <w:tcW w:w="1951" w:type="dxa"/>
          </w:tcPr>
          <w:p w14:paraId="18B3B9AE" w14:textId="77777777" w:rsidR="00EA3765" w:rsidRPr="006172A4" w:rsidRDefault="00EA3765" w:rsidP="006172A4">
            <w:pPr>
              <w:pStyle w:val="BodyText"/>
              <w:spacing w:before="201" w:line="276" w:lineRule="auto"/>
              <w:ind w:right="225"/>
              <w:rPr>
                <w:sz w:val="18"/>
                <w:szCs w:val="18"/>
              </w:rPr>
            </w:pPr>
            <w:r w:rsidRPr="006172A4">
              <w:rPr>
                <w:sz w:val="18"/>
                <w:szCs w:val="18"/>
              </w:rPr>
              <w:t>Tailor Services to Community Diversity</w:t>
            </w:r>
          </w:p>
          <w:p w14:paraId="3B23410F" w14:textId="77777777" w:rsidR="00EA3765" w:rsidRPr="006172A4" w:rsidRDefault="00EA3765" w:rsidP="006172A4">
            <w:pPr>
              <w:pStyle w:val="BodyText"/>
              <w:spacing w:before="201" w:line="276" w:lineRule="auto"/>
              <w:ind w:right="225"/>
              <w:rPr>
                <w:sz w:val="18"/>
                <w:szCs w:val="18"/>
              </w:rPr>
            </w:pPr>
          </w:p>
        </w:tc>
        <w:tc>
          <w:tcPr>
            <w:tcW w:w="5245" w:type="dxa"/>
          </w:tcPr>
          <w:p w14:paraId="52839DDC" w14:textId="50891B5D" w:rsidR="00EA3765" w:rsidRPr="006172A4" w:rsidRDefault="00B826C6" w:rsidP="006172A4">
            <w:pPr>
              <w:pStyle w:val="BodyText"/>
              <w:spacing w:before="201" w:line="276" w:lineRule="auto"/>
              <w:ind w:right="225"/>
              <w:rPr>
                <w:sz w:val="18"/>
                <w:szCs w:val="18"/>
              </w:rPr>
            </w:pPr>
            <w:r w:rsidRPr="006172A4">
              <w:rPr>
                <w:sz w:val="18"/>
                <w:szCs w:val="18"/>
              </w:rPr>
              <w:t>Analy</w:t>
            </w:r>
            <w:r>
              <w:rPr>
                <w:sz w:val="18"/>
                <w:szCs w:val="18"/>
              </w:rPr>
              <w:t>s</w:t>
            </w:r>
            <w:r w:rsidRPr="006172A4">
              <w:rPr>
                <w:sz w:val="18"/>
                <w:szCs w:val="18"/>
              </w:rPr>
              <w:t xml:space="preserve">e </w:t>
            </w:r>
            <w:r w:rsidR="00EA3765" w:rsidRPr="006172A4">
              <w:rPr>
                <w:sz w:val="18"/>
                <w:szCs w:val="18"/>
              </w:rPr>
              <w:t xml:space="preserve">collected data to identify specific needs and preferences within each community segment, enabling the </w:t>
            </w:r>
            <w:proofErr w:type="spellStart"/>
            <w:r w:rsidRPr="006172A4">
              <w:rPr>
                <w:sz w:val="18"/>
                <w:szCs w:val="18"/>
              </w:rPr>
              <w:t>customi</w:t>
            </w:r>
            <w:r>
              <w:rPr>
                <w:sz w:val="18"/>
                <w:szCs w:val="18"/>
              </w:rPr>
              <w:t>s</w:t>
            </w:r>
            <w:r w:rsidRPr="006172A4">
              <w:rPr>
                <w:sz w:val="18"/>
                <w:szCs w:val="18"/>
              </w:rPr>
              <w:t>ation</w:t>
            </w:r>
            <w:proofErr w:type="spellEnd"/>
            <w:r w:rsidRPr="006172A4">
              <w:rPr>
                <w:sz w:val="18"/>
                <w:szCs w:val="18"/>
              </w:rPr>
              <w:t xml:space="preserve"> </w:t>
            </w:r>
            <w:r w:rsidR="00EA3765" w:rsidRPr="006172A4">
              <w:rPr>
                <w:sz w:val="18"/>
                <w:szCs w:val="18"/>
              </w:rPr>
              <w:t>of council services to better align with the diverse makeup of neighborhoods.</w:t>
            </w:r>
          </w:p>
        </w:tc>
        <w:tc>
          <w:tcPr>
            <w:tcW w:w="2835" w:type="dxa"/>
            <w:vMerge/>
          </w:tcPr>
          <w:p w14:paraId="1E4BF0B8" w14:textId="77777777" w:rsidR="00EA3765" w:rsidRDefault="00EA3765" w:rsidP="001A09C2">
            <w:pPr>
              <w:pStyle w:val="BodyText"/>
              <w:spacing w:before="201" w:line="276" w:lineRule="auto"/>
              <w:ind w:right="225"/>
              <w:jc w:val="both"/>
            </w:pPr>
          </w:p>
        </w:tc>
      </w:tr>
    </w:tbl>
    <w:p w14:paraId="47646704" w14:textId="77777777" w:rsidR="00082C41" w:rsidRDefault="00082C41" w:rsidP="00082C41">
      <w:pPr>
        <w:pStyle w:val="BodyText"/>
        <w:spacing w:before="201" w:line="276" w:lineRule="auto"/>
        <w:ind w:right="225"/>
        <w:jc w:val="both"/>
        <w:rPr>
          <w:b/>
          <w:bCs/>
        </w:rPr>
      </w:pPr>
    </w:p>
    <w:p w14:paraId="5351F45E" w14:textId="77777777" w:rsidR="007E74BC" w:rsidRDefault="007E74BC" w:rsidP="00987284">
      <w:pPr>
        <w:pStyle w:val="BodyText"/>
        <w:spacing w:before="201" w:line="276" w:lineRule="auto"/>
        <w:ind w:right="225" w:firstLine="720"/>
        <w:jc w:val="both"/>
        <w:rPr>
          <w:b/>
          <w:bCs/>
        </w:rPr>
      </w:pPr>
    </w:p>
    <w:p w14:paraId="0719A509" w14:textId="3683FF2C" w:rsidR="00005835" w:rsidRPr="007A6C8C" w:rsidRDefault="00005835" w:rsidP="00A976F0">
      <w:pPr>
        <w:pStyle w:val="Heading1"/>
        <w:numPr>
          <w:ilvl w:val="0"/>
          <w:numId w:val="1"/>
        </w:numPr>
        <w:spacing w:before="1"/>
        <w:rPr>
          <w:rFonts w:asciiTheme="minorHAnsi" w:hAnsiTheme="minorHAnsi" w:cstheme="minorHAnsi"/>
          <w:color w:val="00708A"/>
          <w:sz w:val="40"/>
          <w:szCs w:val="40"/>
        </w:rPr>
      </w:pPr>
      <w:bookmarkStart w:id="46" w:name="_Toc156484577"/>
      <w:r w:rsidRPr="007A6C8C">
        <w:rPr>
          <w:rFonts w:asciiTheme="minorHAnsi" w:hAnsiTheme="minorHAnsi" w:cstheme="minorHAnsi"/>
          <w:color w:val="00708A"/>
          <w:sz w:val="40"/>
          <w:szCs w:val="40"/>
        </w:rPr>
        <w:t>What does success look like and how will we measure it?</w:t>
      </w:r>
      <w:bookmarkEnd w:id="46"/>
      <w:r w:rsidRPr="007A6C8C">
        <w:rPr>
          <w:rFonts w:asciiTheme="minorHAnsi" w:hAnsiTheme="minorHAnsi" w:cstheme="minorHAnsi"/>
          <w:color w:val="00708A"/>
          <w:sz w:val="40"/>
          <w:szCs w:val="40"/>
        </w:rPr>
        <w:t xml:space="preserve"> </w:t>
      </w:r>
    </w:p>
    <w:p w14:paraId="0E03AF4B" w14:textId="77777777" w:rsidR="00307D85" w:rsidRDefault="00307D85" w:rsidP="00E70C1F">
      <w:pPr>
        <w:pStyle w:val="Heading1"/>
        <w:spacing w:before="1"/>
        <w:ind w:left="0"/>
        <w:rPr>
          <w:color w:val="ACB9CA" w:themeColor="text2" w:themeTint="66"/>
          <w:sz w:val="32"/>
          <w:szCs w:val="32"/>
        </w:rPr>
      </w:pPr>
    </w:p>
    <w:p w14:paraId="44944865" w14:textId="68640C99" w:rsidR="00651746" w:rsidRPr="00817537" w:rsidRDefault="00E70C1F" w:rsidP="00E70C1F">
      <w:pPr>
        <w:pStyle w:val="BodyText"/>
        <w:spacing w:before="201" w:line="276" w:lineRule="auto"/>
        <w:ind w:right="225"/>
        <w:rPr>
          <w:rFonts w:asciiTheme="minorHAnsi" w:hAnsiTheme="minorHAnsi" w:cstheme="minorHAnsi"/>
          <w:sz w:val="28"/>
          <w:szCs w:val="28"/>
        </w:rPr>
      </w:pPr>
      <w:r w:rsidRPr="00817537">
        <w:rPr>
          <w:rFonts w:asciiTheme="minorHAnsi" w:hAnsiTheme="minorHAnsi" w:cstheme="minorHAnsi"/>
          <w:sz w:val="28"/>
          <w:szCs w:val="28"/>
        </w:rPr>
        <w:t>We</w:t>
      </w:r>
      <w:r w:rsidR="009F5A5A" w:rsidRPr="00817537">
        <w:rPr>
          <w:rFonts w:asciiTheme="minorHAnsi" w:hAnsiTheme="minorHAnsi" w:cstheme="minorHAnsi"/>
          <w:sz w:val="28"/>
          <w:szCs w:val="28"/>
        </w:rPr>
        <w:t xml:space="preserve"> are</w:t>
      </w:r>
      <w:r w:rsidRPr="00817537">
        <w:rPr>
          <w:rFonts w:asciiTheme="minorHAnsi" w:hAnsiTheme="minorHAnsi" w:cstheme="minorHAnsi"/>
          <w:sz w:val="28"/>
          <w:szCs w:val="28"/>
        </w:rPr>
        <w:t xml:space="preserve"> commit</w:t>
      </w:r>
      <w:r w:rsidR="009F5A5A" w:rsidRPr="00817537">
        <w:rPr>
          <w:rFonts w:asciiTheme="minorHAnsi" w:hAnsiTheme="minorHAnsi" w:cstheme="minorHAnsi"/>
          <w:sz w:val="28"/>
          <w:szCs w:val="28"/>
        </w:rPr>
        <w:t>ted</w:t>
      </w:r>
      <w:r w:rsidRPr="00817537">
        <w:rPr>
          <w:rFonts w:asciiTheme="minorHAnsi" w:hAnsiTheme="minorHAnsi" w:cstheme="minorHAnsi"/>
          <w:sz w:val="28"/>
          <w:szCs w:val="28"/>
        </w:rPr>
        <w:t xml:space="preserve"> to </w:t>
      </w:r>
      <w:r w:rsidR="00CD29A8" w:rsidRPr="00817537">
        <w:rPr>
          <w:rFonts w:asciiTheme="minorHAnsi" w:hAnsiTheme="minorHAnsi" w:cstheme="minorHAnsi"/>
          <w:sz w:val="28"/>
          <w:szCs w:val="28"/>
        </w:rPr>
        <w:t xml:space="preserve">measuring </w:t>
      </w:r>
      <w:r w:rsidR="005F53B0" w:rsidRPr="005F53B0">
        <w:rPr>
          <w:rFonts w:asciiTheme="minorHAnsi" w:hAnsiTheme="minorHAnsi" w:cstheme="minorHAnsi"/>
          <w:sz w:val="28"/>
          <w:szCs w:val="28"/>
        </w:rPr>
        <w:t>tenant</w:t>
      </w:r>
      <w:r w:rsidRPr="00817537">
        <w:rPr>
          <w:rFonts w:asciiTheme="minorHAnsi" w:hAnsiTheme="minorHAnsi" w:cstheme="minorHAnsi"/>
          <w:sz w:val="28"/>
          <w:szCs w:val="28"/>
        </w:rPr>
        <w:t xml:space="preserve"> </w:t>
      </w:r>
      <w:r w:rsidR="005F53B0">
        <w:rPr>
          <w:rFonts w:asciiTheme="minorHAnsi" w:hAnsiTheme="minorHAnsi" w:cstheme="minorHAnsi"/>
          <w:sz w:val="28"/>
          <w:szCs w:val="28"/>
        </w:rPr>
        <w:t>e</w:t>
      </w:r>
      <w:r w:rsidRPr="00817537">
        <w:rPr>
          <w:rFonts w:asciiTheme="minorHAnsi" w:hAnsiTheme="minorHAnsi" w:cstheme="minorHAnsi"/>
          <w:sz w:val="28"/>
          <w:szCs w:val="28"/>
        </w:rPr>
        <w:t xml:space="preserve">ngagement performance across </w:t>
      </w:r>
      <w:r w:rsidR="00CD29A8" w:rsidRPr="00817537">
        <w:rPr>
          <w:rFonts w:asciiTheme="minorHAnsi" w:hAnsiTheme="minorHAnsi" w:cstheme="minorHAnsi"/>
          <w:sz w:val="28"/>
          <w:szCs w:val="28"/>
        </w:rPr>
        <w:t>our</w:t>
      </w:r>
      <w:r w:rsidRPr="00817537">
        <w:rPr>
          <w:rFonts w:asciiTheme="minorHAnsi" w:hAnsiTheme="minorHAnsi" w:cstheme="minorHAnsi"/>
          <w:sz w:val="28"/>
          <w:szCs w:val="28"/>
        </w:rPr>
        <w:t xml:space="preserve"> three-year strategy. </w:t>
      </w:r>
      <w:r w:rsidR="00651746" w:rsidRPr="00817537">
        <w:rPr>
          <w:rFonts w:asciiTheme="minorHAnsi" w:hAnsiTheme="minorHAnsi" w:cstheme="minorHAnsi"/>
          <w:sz w:val="28"/>
          <w:szCs w:val="28"/>
        </w:rPr>
        <w:t xml:space="preserve">Delivering this </w:t>
      </w:r>
      <w:r w:rsidR="00CD29A8" w:rsidRPr="00817537">
        <w:rPr>
          <w:rFonts w:asciiTheme="minorHAnsi" w:hAnsiTheme="minorHAnsi" w:cstheme="minorHAnsi"/>
          <w:sz w:val="28"/>
          <w:szCs w:val="28"/>
        </w:rPr>
        <w:t>in tandem with</w:t>
      </w:r>
      <w:r w:rsidR="00651746" w:rsidRPr="00817537">
        <w:rPr>
          <w:rFonts w:asciiTheme="minorHAnsi" w:hAnsiTheme="minorHAnsi" w:cstheme="minorHAnsi"/>
          <w:sz w:val="28"/>
          <w:szCs w:val="28"/>
        </w:rPr>
        <w:t xml:space="preserve"> a</w:t>
      </w:r>
      <w:r w:rsidR="00CD29A8" w:rsidRPr="00817537">
        <w:rPr>
          <w:rFonts w:asciiTheme="minorHAnsi" w:hAnsiTheme="minorHAnsi" w:cstheme="minorHAnsi"/>
          <w:sz w:val="28"/>
          <w:szCs w:val="28"/>
        </w:rPr>
        <w:t xml:space="preserve"> </w:t>
      </w:r>
      <w:r w:rsidR="00006815" w:rsidRPr="00817537">
        <w:rPr>
          <w:rFonts w:asciiTheme="minorHAnsi" w:hAnsiTheme="minorHAnsi" w:cstheme="minorHAnsi"/>
          <w:sz w:val="28"/>
          <w:szCs w:val="28"/>
        </w:rPr>
        <w:t xml:space="preserve">purpose facilitated </w:t>
      </w:r>
      <w:r w:rsidR="005F53B0" w:rsidRPr="005F53B0">
        <w:rPr>
          <w:rFonts w:asciiTheme="minorHAnsi" w:hAnsiTheme="minorHAnsi" w:cstheme="minorHAnsi"/>
          <w:sz w:val="28"/>
          <w:szCs w:val="28"/>
        </w:rPr>
        <w:t>tenant</w:t>
      </w:r>
      <w:r w:rsidRPr="00817537">
        <w:rPr>
          <w:rFonts w:asciiTheme="minorHAnsi" w:hAnsiTheme="minorHAnsi" w:cstheme="minorHAnsi"/>
          <w:sz w:val="28"/>
          <w:szCs w:val="28"/>
        </w:rPr>
        <w:t xml:space="preserve"> Strategy Group</w:t>
      </w:r>
      <w:r w:rsidR="00006815" w:rsidRPr="00817537">
        <w:rPr>
          <w:rFonts w:asciiTheme="minorHAnsi" w:hAnsiTheme="minorHAnsi" w:cstheme="minorHAnsi"/>
          <w:sz w:val="28"/>
          <w:szCs w:val="28"/>
        </w:rPr>
        <w:t xml:space="preserve"> to build</w:t>
      </w:r>
      <w:r w:rsidR="00C07706" w:rsidRPr="00817537">
        <w:rPr>
          <w:rFonts w:asciiTheme="minorHAnsi" w:hAnsiTheme="minorHAnsi" w:cstheme="minorHAnsi"/>
          <w:sz w:val="28"/>
          <w:szCs w:val="28"/>
        </w:rPr>
        <w:t>,</w:t>
      </w:r>
      <w:r w:rsidR="00006815" w:rsidRPr="00817537">
        <w:rPr>
          <w:rFonts w:asciiTheme="minorHAnsi" w:hAnsiTheme="minorHAnsi" w:cstheme="minorHAnsi"/>
          <w:sz w:val="28"/>
          <w:szCs w:val="28"/>
        </w:rPr>
        <w:t xml:space="preserve"> shape and </w:t>
      </w:r>
      <w:r w:rsidRPr="00817537">
        <w:rPr>
          <w:rFonts w:asciiTheme="minorHAnsi" w:hAnsiTheme="minorHAnsi" w:cstheme="minorHAnsi"/>
          <w:sz w:val="28"/>
          <w:szCs w:val="28"/>
        </w:rPr>
        <w:t xml:space="preserve">assess the measures. </w:t>
      </w:r>
    </w:p>
    <w:p w14:paraId="59F81BED" w14:textId="02813D44" w:rsidR="00392C70" w:rsidRPr="00817537" w:rsidRDefault="00392C70" w:rsidP="00E70C1F">
      <w:pPr>
        <w:pStyle w:val="BodyText"/>
        <w:spacing w:before="201" w:line="276" w:lineRule="auto"/>
        <w:ind w:right="225"/>
        <w:rPr>
          <w:rFonts w:asciiTheme="minorHAnsi" w:hAnsiTheme="minorHAnsi" w:cstheme="minorHAnsi"/>
          <w:sz w:val="28"/>
          <w:szCs w:val="28"/>
        </w:rPr>
      </w:pPr>
      <w:r w:rsidRPr="00817537">
        <w:rPr>
          <w:rFonts w:asciiTheme="minorHAnsi" w:hAnsiTheme="minorHAnsi" w:cstheme="minorHAnsi"/>
          <w:sz w:val="28"/>
          <w:szCs w:val="28"/>
        </w:rPr>
        <w:t xml:space="preserve">Successful </w:t>
      </w:r>
      <w:r w:rsidR="005F53B0" w:rsidRPr="005F53B0">
        <w:rPr>
          <w:rFonts w:asciiTheme="minorHAnsi" w:hAnsiTheme="minorHAnsi" w:cstheme="minorHAnsi"/>
          <w:sz w:val="28"/>
          <w:szCs w:val="28"/>
        </w:rPr>
        <w:t>tenant</w:t>
      </w:r>
      <w:r w:rsidRPr="00817537">
        <w:rPr>
          <w:rFonts w:asciiTheme="minorHAnsi" w:hAnsiTheme="minorHAnsi" w:cstheme="minorHAnsi"/>
          <w:sz w:val="28"/>
          <w:szCs w:val="28"/>
        </w:rPr>
        <w:t xml:space="preserve"> engagement</w:t>
      </w:r>
      <w:r w:rsidR="00591268" w:rsidRPr="00817537">
        <w:rPr>
          <w:rFonts w:asciiTheme="minorHAnsi" w:hAnsiTheme="minorHAnsi" w:cstheme="minorHAnsi"/>
          <w:sz w:val="28"/>
          <w:szCs w:val="28"/>
        </w:rPr>
        <w:t xml:space="preserve"> at ESC</w:t>
      </w:r>
      <w:r w:rsidR="00083269" w:rsidRPr="00817537">
        <w:rPr>
          <w:rFonts w:asciiTheme="minorHAnsi" w:hAnsiTheme="minorHAnsi" w:cstheme="minorHAnsi"/>
          <w:sz w:val="28"/>
          <w:szCs w:val="28"/>
        </w:rPr>
        <w:t xml:space="preserve"> will </w:t>
      </w:r>
      <w:proofErr w:type="gramStart"/>
      <w:r w:rsidR="00083269" w:rsidRPr="00817537">
        <w:rPr>
          <w:rFonts w:asciiTheme="minorHAnsi" w:hAnsiTheme="minorHAnsi" w:cstheme="minorHAnsi"/>
          <w:sz w:val="28"/>
          <w:szCs w:val="28"/>
        </w:rPr>
        <w:t>demonstrate;</w:t>
      </w:r>
      <w:proofErr w:type="gramEnd"/>
    </w:p>
    <w:p w14:paraId="4FD0422F" w14:textId="08CF1DCE" w:rsidR="00392C70" w:rsidRPr="00817537" w:rsidRDefault="00392C70" w:rsidP="00A976F0">
      <w:pPr>
        <w:pStyle w:val="BodyText"/>
        <w:numPr>
          <w:ilvl w:val="0"/>
          <w:numId w:val="6"/>
        </w:numPr>
        <w:spacing w:before="201" w:line="276" w:lineRule="auto"/>
        <w:ind w:right="225"/>
        <w:rPr>
          <w:rFonts w:asciiTheme="minorHAnsi" w:hAnsiTheme="minorHAnsi" w:cstheme="minorHAnsi"/>
          <w:sz w:val="28"/>
          <w:szCs w:val="28"/>
        </w:rPr>
      </w:pPr>
      <w:r w:rsidRPr="00817537">
        <w:rPr>
          <w:rFonts w:asciiTheme="minorHAnsi" w:hAnsiTheme="minorHAnsi" w:cstheme="minorHAnsi"/>
          <w:sz w:val="28"/>
          <w:szCs w:val="28"/>
        </w:rPr>
        <w:lastRenderedPageBreak/>
        <w:t xml:space="preserve">Empowered </w:t>
      </w:r>
      <w:r w:rsidR="00F05F84">
        <w:rPr>
          <w:rFonts w:asciiTheme="minorHAnsi" w:hAnsiTheme="minorHAnsi" w:cstheme="minorHAnsi"/>
          <w:sz w:val="28"/>
          <w:szCs w:val="28"/>
        </w:rPr>
        <w:t>Tenants</w:t>
      </w:r>
      <w:r w:rsidRPr="00817537">
        <w:rPr>
          <w:rFonts w:asciiTheme="minorHAnsi" w:hAnsiTheme="minorHAnsi" w:cstheme="minorHAnsi"/>
          <w:sz w:val="28"/>
          <w:szCs w:val="28"/>
        </w:rPr>
        <w:t xml:space="preserve">: </w:t>
      </w:r>
      <w:r w:rsidR="00F05F84">
        <w:rPr>
          <w:rFonts w:asciiTheme="minorHAnsi" w:hAnsiTheme="minorHAnsi" w:cstheme="minorHAnsi"/>
          <w:sz w:val="28"/>
          <w:szCs w:val="28"/>
        </w:rPr>
        <w:t>Tenants</w:t>
      </w:r>
      <w:r w:rsidRPr="00817537">
        <w:rPr>
          <w:rFonts w:asciiTheme="minorHAnsi" w:hAnsiTheme="minorHAnsi" w:cstheme="minorHAnsi"/>
          <w:sz w:val="28"/>
          <w:szCs w:val="28"/>
        </w:rPr>
        <w:t xml:space="preserve"> possess enhanced skills and knowledge, actively influencing service development. They engage in shaping and delivering services, contributing to a community where individuals are empowered to actively participate in decision-making.</w:t>
      </w:r>
    </w:p>
    <w:p w14:paraId="0387EB81" w14:textId="1C81CB2A" w:rsidR="00392C70" w:rsidRPr="00817537" w:rsidRDefault="00392C70" w:rsidP="00A976F0">
      <w:pPr>
        <w:pStyle w:val="BodyText"/>
        <w:numPr>
          <w:ilvl w:val="0"/>
          <w:numId w:val="6"/>
        </w:numPr>
        <w:spacing w:before="201" w:line="276" w:lineRule="auto"/>
        <w:ind w:right="225"/>
        <w:rPr>
          <w:rFonts w:asciiTheme="minorHAnsi" w:hAnsiTheme="minorHAnsi" w:cstheme="minorHAnsi"/>
          <w:sz w:val="28"/>
          <w:szCs w:val="28"/>
        </w:rPr>
      </w:pPr>
      <w:r w:rsidRPr="00817537">
        <w:rPr>
          <w:rFonts w:asciiTheme="minorHAnsi" w:hAnsiTheme="minorHAnsi" w:cstheme="minorHAnsi"/>
          <w:sz w:val="28"/>
          <w:szCs w:val="28"/>
        </w:rPr>
        <w:t xml:space="preserve">Equal Partnerships with </w:t>
      </w:r>
      <w:r w:rsidR="00B826C6">
        <w:rPr>
          <w:rFonts w:asciiTheme="minorHAnsi" w:hAnsiTheme="minorHAnsi" w:cstheme="minorHAnsi"/>
          <w:sz w:val="28"/>
          <w:szCs w:val="28"/>
        </w:rPr>
        <w:t>Tenants</w:t>
      </w:r>
      <w:r w:rsidRPr="00817537">
        <w:rPr>
          <w:rFonts w:asciiTheme="minorHAnsi" w:hAnsiTheme="minorHAnsi" w:cstheme="minorHAnsi"/>
          <w:sz w:val="28"/>
          <w:szCs w:val="28"/>
        </w:rPr>
        <w:t xml:space="preserve">: ESC establishes equitable partnerships with </w:t>
      </w:r>
      <w:r w:rsidR="00F05F84">
        <w:rPr>
          <w:rFonts w:asciiTheme="minorHAnsi" w:hAnsiTheme="minorHAnsi" w:cstheme="minorHAnsi"/>
          <w:sz w:val="28"/>
          <w:szCs w:val="28"/>
        </w:rPr>
        <w:t>tenants</w:t>
      </w:r>
      <w:r w:rsidRPr="00817537">
        <w:rPr>
          <w:rFonts w:asciiTheme="minorHAnsi" w:hAnsiTheme="minorHAnsi" w:cstheme="minorHAnsi"/>
          <w:sz w:val="28"/>
          <w:szCs w:val="28"/>
        </w:rPr>
        <w:t xml:space="preserve"> through governance structures, scrutiny processes, and regular communication. Policies and services are collaboratively shaped, directly impacting </w:t>
      </w:r>
      <w:r w:rsidR="00F05F84">
        <w:rPr>
          <w:rFonts w:asciiTheme="minorHAnsi" w:hAnsiTheme="minorHAnsi" w:cstheme="minorHAnsi"/>
          <w:sz w:val="28"/>
          <w:szCs w:val="28"/>
        </w:rPr>
        <w:t>tenants</w:t>
      </w:r>
      <w:r w:rsidRPr="00817537">
        <w:rPr>
          <w:rFonts w:asciiTheme="minorHAnsi" w:hAnsiTheme="minorHAnsi" w:cstheme="minorHAnsi"/>
          <w:sz w:val="28"/>
          <w:szCs w:val="28"/>
        </w:rPr>
        <w:t>' lives and fostering a sense of shared responsibility.</w:t>
      </w:r>
    </w:p>
    <w:p w14:paraId="106272F5" w14:textId="3A5BC0F5" w:rsidR="00392C70" w:rsidRPr="00817537" w:rsidRDefault="00392C70" w:rsidP="00A976F0">
      <w:pPr>
        <w:pStyle w:val="BodyText"/>
        <w:numPr>
          <w:ilvl w:val="0"/>
          <w:numId w:val="6"/>
        </w:numPr>
        <w:spacing w:before="201" w:line="276" w:lineRule="auto"/>
        <w:ind w:right="225"/>
        <w:rPr>
          <w:rFonts w:asciiTheme="minorHAnsi" w:hAnsiTheme="minorHAnsi" w:cstheme="minorHAnsi"/>
          <w:sz w:val="28"/>
          <w:szCs w:val="28"/>
        </w:rPr>
      </w:pPr>
      <w:r w:rsidRPr="00817537">
        <w:rPr>
          <w:rFonts w:asciiTheme="minorHAnsi" w:hAnsiTheme="minorHAnsi" w:cstheme="minorHAnsi"/>
          <w:sz w:val="28"/>
          <w:szCs w:val="28"/>
        </w:rPr>
        <w:t>Co-Design</w:t>
      </w:r>
      <w:r w:rsidR="00827AB3" w:rsidRPr="00817537">
        <w:rPr>
          <w:rFonts w:asciiTheme="minorHAnsi" w:hAnsiTheme="minorHAnsi" w:cstheme="minorHAnsi"/>
          <w:sz w:val="28"/>
          <w:szCs w:val="28"/>
        </w:rPr>
        <w:t>, communication and</w:t>
      </w:r>
      <w:r w:rsidRPr="00817537">
        <w:rPr>
          <w:rFonts w:asciiTheme="minorHAnsi" w:hAnsiTheme="minorHAnsi" w:cstheme="minorHAnsi"/>
          <w:sz w:val="28"/>
          <w:szCs w:val="28"/>
        </w:rPr>
        <w:t xml:space="preserve"> Performance Measurement: A culture is cultivated where </w:t>
      </w:r>
      <w:r w:rsidR="00F05F84">
        <w:rPr>
          <w:rFonts w:asciiTheme="minorHAnsi" w:hAnsiTheme="minorHAnsi" w:cstheme="minorHAnsi"/>
          <w:sz w:val="28"/>
          <w:szCs w:val="28"/>
        </w:rPr>
        <w:t>tenants</w:t>
      </w:r>
      <w:r w:rsidRPr="00817537">
        <w:rPr>
          <w:rFonts w:asciiTheme="minorHAnsi" w:hAnsiTheme="minorHAnsi" w:cstheme="minorHAnsi"/>
          <w:sz w:val="28"/>
          <w:szCs w:val="28"/>
        </w:rPr>
        <w:t xml:space="preserve"> collaborate with ESC through co-design</w:t>
      </w:r>
      <w:r w:rsidR="00827AB3" w:rsidRPr="00817537">
        <w:rPr>
          <w:rFonts w:asciiTheme="minorHAnsi" w:hAnsiTheme="minorHAnsi" w:cstheme="minorHAnsi"/>
          <w:sz w:val="28"/>
          <w:szCs w:val="28"/>
        </w:rPr>
        <w:t xml:space="preserve"> and trusted </w:t>
      </w:r>
      <w:proofErr w:type="gramStart"/>
      <w:r w:rsidR="00827AB3" w:rsidRPr="00817537">
        <w:rPr>
          <w:rFonts w:asciiTheme="minorHAnsi" w:hAnsiTheme="minorHAnsi" w:cstheme="minorHAnsi"/>
          <w:sz w:val="28"/>
          <w:szCs w:val="28"/>
        </w:rPr>
        <w:t>two way</w:t>
      </w:r>
      <w:proofErr w:type="gramEnd"/>
      <w:r w:rsidR="00827AB3" w:rsidRPr="00817537">
        <w:rPr>
          <w:rFonts w:asciiTheme="minorHAnsi" w:hAnsiTheme="minorHAnsi" w:cstheme="minorHAnsi"/>
          <w:sz w:val="28"/>
          <w:szCs w:val="28"/>
        </w:rPr>
        <w:t xml:space="preserve"> dialogue</w:t>
      </w:r>
      <w:r w:rsidRPr="00817537">
        <w:rPr>
          <w:rFonts w:asciiTheme="minorHAnsi" w:hAnsiTheme="minorHAnsi" w:cstheme="minorHAnsi"/>
          <w:sz w:val="28"/>
          <w:szCs w:val="28"/>
        </w:rPr>
        <w:t xml:space="preserve"> </w:t>
      </w:r>
      <w:r w:rsidR="00827AB3" w:rsidRPr="00817537">
        <w:rPr>
          <w:rFonts w:asciiTheme="minorHAnsi" w:hAnsiTheme="minorHAnsi" w:cstheme="minorHAnsi"/>
          <w:sz w:val="28"/>
          <w:szCs w:val="28"/>
        </w:rPr>
        <w:t>particularly to</w:t>
      </w:r>
      <w:r w:rsidRPr="00817537">
        <w:rPr>
          <w:rFonts w:asciiTheme="minorHAnsi" w:hAnsiTheme="minorHAnsi" w:cstheme="minorHAnsi"/>
          <w:sz w:val="28"/>
          <w:szCs w:val="28"/>
        </w:rPr>
        <w:t xml:space="preserve"> measure performance. This ensures accountability, responsiveness to challenges faced by communities, and continuous improvement based on shared insights and feedback.</w:t>
      </w:r>
    </w:p>
    <w:p w14:paraId="2BE0D23C" w14:textId="24081AC9" w:rsidR="00392C70" w:rsidRPr="00817537" w:rsidRDefault="00392C70" w:rsidP="00A976F0">
      <w:pPr>
        <w:pStyle w:val="BodyText"/>
        <w:numPr>
          <w:ilvl w:val="0"/>
          <w:numId w:val="6"/>
        </w:numPr>
        <w:spacing w:before="201" w:line="276" w:lineRule="auto"/>
        <w:ind w:right="225"/>
        <w:rPr>
          <w:rFonts w:asciiTheme="minorHAnsi" w:hAnsiTheme="minorHAnsi" w:cstheme="minorHAnsi"/>
          <w:sz w:val="28"/>
          <w:szCs w:val="28"/>
        </w:rPr>
      </w:pPr>
      <w:r w:rsidRPr="00817537">
        <w:rPr>
          <w:rFonts w:asciiTheme="minorHAnsi" w:hAnsiTheme="minorHAnsi" w:cstheme="minorHAnsi"/>
          <w:sz w:val="28"/>
          <w:szCs w:val="28"/>
        </w:rPr>
        <w:t xml:space="preserve">Sense of Belonging and Ownership: </w:t>
      </w:r>
      <w:r w:rsidR="00F05F84">
        <w:rPr>
          <w:rFonts w:asciiTheme="minorHAnsi" w:hAnsiTheme="minorHAnsi" w:cstheme="minorHAnsi"/>
          <w:sz w:val="28"/>
          <w:szCs w:val="28"/>
        </w:rPr>
        <w:t>Tenants</w:t>
      </w:r>
      <w:r w:rsidRPr="00817537">
        <w:rPr>
          <w:rFonts w:asciiTheme="minorHAnsi" w:hAnsiTheme="minorHAnsi" w:cstheme="minorHAnsi"/>
          <w:sz w:val="28"/>
          <w:szCs w:val="28"/>
        </w:rPr>
        <w:t xml:space="preserve"> experience a deep sense of belonging and ownership. ESC actively listens, measures, and implements metrics that genuinely improve </w:t>
      </w:r>
      <w:r w:rsidR="00F05F84">
        <w:rPr>
          <w:rFonts w:asciiTheme="minorHAnsi" w:hAnsiTheme="minorHAnsi" w:cstheme="minorHAnsi"/>
          <w:sz w:val="28"/>
          <w:szCs w:val="28"/>
        </w:rPr>
        <w:t>tenants</w:t>
      </w:r>
      <w:r w:rsidRPr="00817537">
        <w:rPr>
          <w:rFonts w:asciiTheme="minorHAnsi" w:hAnsiTheme="minorHAnsi" w:cstheme="minorHAnsi"/>
          <w:sz w:val="28"/>
          <w:szCs w:val="28"/>
        </w:rPr>
        <w:t>' lives, creating a community where individuals feel connected, valued, and integral to the betterment of their collective well-being.</w:t>
      </w:r>
    </w:p>
    <w:p w14:paraId="79D086CC" w14:textId="77777777" w:rsidR="00392C70" w:rsidRDefault="00392C70" w:rsidP="00E70C1F">
      <w:pPr>
        <w:pStyle w:val="BodyText"/>
        <w:spacing w:before="201" w:line="276" w:lineRule="auto"/>
        <w:ind w:right="225"/>
      </w:pPr>
    </w:p>
    <w:p w14:paraId="24EEDC36" w14:textId="77777777" w:rsidR="00817537" w:rsidRDefault="00817537" w:rsidP="00E70C1F">
      <w:pPr>
        <w:pStyle w:val="BodyText"/>
        <w:spacing w:before="201" w:line="276" w:lineRule="auto"/>
        <w:ind w:right="225"/>
      </w:pPr>
    </w:p>
    <w:p w14:paraId="061849FA" w14:textId="77777777" w:rsidR="00817537" w:rsidRDefault="00817537" w:rsidP="00E70C1F">
      <w:pPr>
        <w:pStyle w:val="BodyText"/>
        <w:spacing w:before="201" w:line="276" w:lineRule="auto"/>
        <w:ind w:right="225"/>
      </w:pPr>
    </w:p>
    <w:p w14:paraId="13C11BDB" w14:textId="1F1FDD1C" w:rsidR="00E70C1F" w:rsidRPr="00817537" w:rsidRDefault="00456854" w:rsidP="00E70C1F">
      <w:pPr>
        <w:pStyle w:val="BodyText"/>
        <w:spacing w:before="201" w:line="276" w:lineRule="auto"/>
        <w:ind w:right="225"/>
        <w:rPr>
          <w:rFonts w:asciiTheme="minorHAnsi" w:hAnsiTheme="minorHAnsi" w:cstheme="minorHAnsi"/>
          <w:sz w:val="28"/>
          <w:szCs w:val="28"/>
        </w:rPr>
      </w:pPr>
      <w:r w:rsidRPr="00817537">
        <w:rPr>
          <w:rFonts w:asciiTheme="minorHAnsi" w:hAnsiTheme="minorHAnsi" w:cstheme="minorHAnsi"/>
          <w:sz w:val="28"/>
          <w:szCs w:val="28"/>
        </w:rPr>
        <w:t>Throughout</w:t>
      </w:r>
      <w:r w:rsidR="00405C33" w:rsidRPr="00817537">
        <w:rPr>
          <w:rFonts w:asciiTheme="minorHAnsi" w:hAnsiTheme="minorHAnsi" w:cstheme="minorHAnsi"/>
          <w:sz w:val="28"/>
          <w:szCs w:val="28"/>
        </w:rPr>
        <w:t xml:space="preserve"> this strategy we have maintained </w:t>
      </w:r>
      <w:r w:rsidR="005F53B0" w:rsidRPr="005F53B0">
        <w:rPr>
          <w:rFonts w:asciiTheme="minorHAnsi" w:hAnsiTheme="minorHAnsi" w:cstheme="minorHAnsi"/>
          <w:sz w:val="28"/>
          <w:szCs w:val="28"/>
        </w:rPr>
        <w:t>tenant</w:t>
      </w:r>
      <w:r w:rsidR="00405C33" w:rsidRPr="00817537">
        <w:rPr>
          <w:rFonts w:asciiTheme="minorHAnsi" w:hAnsiTheme="minorHAnsi" w:cstheme="minorHAnsi"/>
          <w:sz w:val="28"/>
          <w:szCs w:val="28"/>
        </w:rPr>
        <w:t xml:space="preserve"> feedback guides improvements</w:t>
      </w:r>
      <w:r w:rsidR="007F001B" w:rsidRPr="00817537">
        <w:rPr>
          <w:rFonts w:asciiTheme="minorHAnsi" w:hAnsiTheme="minorHAnsi" w:cstheme="minorHAnsi"/>
          <w:sz w:val="28"/>
          <w:szCs w:val="28"/>
        </w:rPr>
        <w:t>.</w:t>
      </w:r>
      <w:r w:rsidR="00405C33" w:rsidRPr="00817537">
        <w:rPr>
          <w:rFonts w:asciiTheme="minorHAnsi" w:hAnsiTheme="minorHAnsi" w:cstheme="minorHAnsi"/>
          <w:sz w:val="28"/>
          <w:szCs w:val="28"/>
        </w:rPr>
        <w:t xml:space="preserve"> </w:t>
      </w:r>
      <w:r w:rsidR="007F001B" w:rsidRPr="00817537">
        <w:rPr>
          <w:rFonts w:asciiTheme="minorHAnsi" w:hAnsiTheme="minorHAnsi" w:cstheme="minorHAnsi"/>
          <w:sz w:val="28"/>
          <w:szCs w:val="28"/>
        </w:rPr>
        <w:t>T</w:t>
      </w:r>
      <w:r w:rsidR="00405C33" w:rsidRPr="00817537">
        <w:rPr>
          <w:rFonts w:asciiTheme="minorHAnsi" w:hAnsiTheme="minorHAnsi" w:cstheme="minorHAnsi"/>
          <w:sz w:val="28"/>
          <w:szCs w:val="28"/>
        </w:rPr>
        <w:t>hrough c</w:t>
      </w:r>
      <w:r w:rsidR="00E70C1F" w:rsidRPr="00817537">
        <w:rPr>
          <w:rFonts w:asciiTheme="minorHAnsi" w:hAnsiTheme="minorHAnsi" w:cstheme="minorHAnsi"/>
          <w:sz w:val="28"/>
          <w:szCs w:val="28"/>
        </w:rPr>
        <w:t>ollaborat</w:t>
      </w:r>
      <w:r w:rsidR="00405C33" w:rsidRPr="00817537">
        <w:rPr>
          <w:rFonts w:asciiTheme="minorHAnsi" w:hAnsiTheme="minorHAnsi" w:cstheme="minorHAnsi"/>
          <w:sz w:val="28"/>
          <w:szCs w:val="28"/>
        </w:rPr>
        <w:t>ion</w:t>
      </w:r>
      <w:r w:rsidR="00E70C1F" w:rsidRPr="00817537">
        <w:rPr>
          <w:rFonts w:asciiTheme="minorHAnsi" w:hAnsiTheme="minorHAnsi" w:cstheme="minorHAnsi"/>
          <w:sz w:val="28"/>
          <w:szCs w:val="28"/>
        </w:rPr>
        <w:t xml:space="preserve"> with stakeholders</w:t>
      </w:r>
      <w:r w:rsidR="00591268" w:rsidRPr="00817537">
        <w:rPr>
          <w:rFonts w:asciiTheme="minorHAnsi" w:hAnsiTheme="minorHAnsi" w:cstheme="minorHAnsi"/>
          <w:sz w:val="28"/>
          <w:szCs w:val="28"/>
        </w:rPr>
        <w:t>,</w:t>
      </w:r>
      <w:r w:rsidR="00E70C1F" w:rsidRPr="00817537">
        <w:rPr>
          <w:rFonts w:asciiTheme="minorHAnsi" w:hAnsiTheme="minorHAnsi" w:cstheme="minorHAnsi"/>
          <w:sz w:val="28"/>
          <w:szCs w:val="28"/>
        </w:rPr>
        <w:t xml:space="preserve"> </w:t>
      </w:r>
      <w:r w:rsidR="00591268" w:rsidRPr="00817537">
        <w:rPr>
          <w:rFonts w:asciiTheme="minorHAnsi" w:hAnsiTheme="minorHAnsi" w:cstheme="minorHAnsi"/>
          <w:sz w:val="28"/>
          <w:szCs w:val="28"/>
        </w:rPr>
        <w:t>we wi</w:t>
      </w:r>
      <w:r w:rsidR="00E70C1F" w:rsidRPr="00817537">
        <w:rPr>
          <w:rFonts w:asciiTheme="minorHAnsi" w:hAnsiTheme="minorHAnsi" w:cstheme="minorHAnsi"/>
          <w:sz w:val="28"/>
          <w:szCs w:val="28"/>
        </w:rPr>
        <w:t xml:space="preserve">ll actively involve more </w:t>
      </w:r>
      <w:r w:rsidR="00F05F84">
        <w:rPr>
          <w:rFonts w:asciiTheme="minorHAnsi" w:hAnsiTheme="minorHAnsi" w:cstheme="minorHAnsi"/>
          <w:sz w:val="28"/>
          <w:szCs w:val="28"/>
        </w:rPr>
        <w:t>tenants</w:t>
      </w:r>
      <w:r w:rsidR="00E70C1F" w:rsidRPr="00817537">
        <w:rPr>
          <w:rFonts w:asciiTheme="minorHAnsi" w:hAnsiTheme="minorHAnsi" w:cstheme="minorHAnsi"/>
          <w:sz w:val="28"/>
          <w:szCs w:val="28"/>
        </w:rPr>
        <w:t xml:space="preserve"> in engagement activities, enhancing satisfaction levels. Annual updates will showcase successes and lessons learned. Our focus is exceeding Tenant Satisfaction Measures, ensuring </w:t>
      </w:r>
      <w:r w:rsidR="00F05F84">
        <w:rPr>
          <w:rFonts w:asciiTheme="minorHAnsi" w:hAnsiTheme="minorHAnsi" w:cstheme="minorHAnsi"/>
          <w:sz w:val="28"/>
          <w:szCs w:val="28"/>
        </w:rPr>
        <w:lastRenderedPageBreak/>
        <w:t>tenants</w:t>
      </w:r>
      <w:r w:rsidR="00E70C1F" w:rsidRPr="00817537">
        <w:rPr>
          <w:rFonts w:asciiTheme="minorHAnsi" w:hAnsiTheme="minorHAnsi" w:cstheme="minorHAnsi"/>
          <w:sz w:val="28"/>
          <w:szCs w:val="28"/>
        </w:rPr>
        <w:t xml:space="preserve"> feel heard, informed, and satisfied with our responsive actions.</w:t>
      </w:r>
    </w:p>
    <w:p w14:paraId="4F9A1135" w14:textId="77777777" w:rsidR="00787E98" w:rsidRDefault="00787E98" w:rsidP="00E70C1F">
      <w:pPr>
        <w:pStyle w:val="BodyText"/>
        <w:spacing w:before="201" w:line="276" w:lineRule="auto"/>
        <w:ind w:right="225"/>
      </w:pPr>
    </w:p>
    <w:tbl>
      <w:tblPr>
        <w:tblStyle w:val="TableGrid"/>
        <w:tblW w:w="0" w:type="auto"/>
        <w:tblLook w:val="04A0" w:firstRow="1" w:lastRow="0" w:firstColumn="1" w:lastColumn="0" w:noHBand="0" w:noVBand="1"/>
      </w:tblPr>
      <w:tblGrid>
        <w:gridCol w:w="3085"/>
        <w:gridCol w:w="6157"/>
      </w:tblGrid>
      <w:tr w:rsidR="00787E98" w14:paraId="107EA009" w14:textId="77777777" w:rsidTr="00787E98">
        <w:tc>
          <w:tcPr>
            <w:tcW w:w="3085" w:type="dxa"/>
          </w:tcPr>
          <w:p w14:paraId="244524C2" w14:textId="70A9C7CC" w:rsidR="00787E98" w:rsidRDefault="00562FCD" w:rsidP="00E70C1F">
            <w:pPr>
              <w:pStyle w:val="BodyText"/>
              <w:spacing w:before="201" w:line="276" w:lineRule="auto"/>
              <w:ind w:right="225"/>
            </w:pPr>
            <w:r>
              <w:t>KPI Themes</w:t>
            </w:r>
          </w:p>
        </w:tc>
        <w:tc>
          <w:tcPr>
            <w:tcW w:w="6157" w:type="dxa"/>
          </w:tcPr>
          <w:p w14:paraId="0B9FE771" w14:textId="28953467" w:rsidR="00787E98" w:rsidRDefault="004D2444" w:rsidP="00E70C1F">
            <w:pPr>
              <w:pStyle w:val="BodyText"/>
              <w:spacing w:before="201" w:line="276" w:lineRule="auto"/>
              <w:ind w:right="225"/>
            </w:pPr>
            <w:r>
              <w:t xml:space="preserve">Potential KPI’s </w:t>
            </w:r>
          </w:p>
        </w:tc>
      </w:tr>
      <w:tr w:rsidR="00787E98" w14:paraId="301DD952" w14:textId="77777777" w:rsidTr="00787E98">
        <w:tc>
          <w:tcPr>
            <w:tcW w:w="3085" w:type="dxa"/>
          </w:tcPr>
          <w:p w14:paraId="0D17F295" w14:textId="77777777" w:rsidR="00546DB3" w:rsidRPr="007770FE" w:rsidRDefault="00546DB3" w:rsidP="00932E60">
            <w:pPr>
              <w:pStyle w:val="BodyText"/>
              <w:spacing w:before="201" w:line="276" w:lineRule="auto"/>
              <w:ind w:right="225"/>
              <w:rPr>
                <w:sz w:val="18"/>
                <w:szCs w:val="18"/>
              </w:rPr>
            </w:pPr>
          </w:p>
          <w:p w14:paraId="2E7E0C0D" w14:textId="4A90E997" w:rsidR="00546DB3" w:rsidRPr="007770FE" w:rsidRDefault="00562FCD" w:rsidP="00932E60">
            <w:pPr>
              <w:pStyle w:val="BodyText"/>
              <w:spacing w:before="201" w:line="276" w:lineRule="auto"/>
              <w:ind w:right="225"/>
              <w:rPr>
                <w:sz w:val="18"/>
                <w:szCs w:val="18"/>
              </w:rPr>
            </w:pPr>
            <w:r w:rsidRPr="007770FE">
              <w:rPr>
                <w:sz w:val="18"/>
                <w:szCs w:val="18"/>
              </w:rPr>
              <w:t xml:space="preserve">Engagement process </w:t>
            </w:r>
          </w:p>
          <w:p w14:paraId="64CE45C5" w14:textId="77777777" w:rsidR="00787E98" w:rsidRPr="007770FE" w:rsidRDefault="00787E98" w:rsidP="00562FCD">
            <w:pPr>
              <w:pStyle w:val="BodyText"/>
              <w:spacing w:before="201" w:line="276" w:lineRule="auto"/>
              <w:ind w:right="225"/>
              <w:rPr>
                <w:sz w:val="18"/>
                <w:szCs w:val="18"/>
              </w:rPr>
            </w:pPr>
          </w:p>
        </w:tc>
        <w:tc>
          <w:tcPr>
            <w:tcW w:w="6157" w:type="dxa"/>
          </w:tcPr>
          <w:p w14:paraId="7C785DE3" w14:textId="77777777" w:rsidR="004D2444" w:rsidRPr="007770FE" w:rsidRDefault="004D2444" w:rsidP="00A976F0">
            <w:pPr>
              <w:pStyle w:val="BodyText"/>
              <w:numPr>
                <w:ilvl w:val="0"/>
                <w:numId w:val="5"/>
              </w:numPr>
              <w:ind w:right="225"/>
              <w:rPr>
                <w:sz w:val="18"/>
                <w:szCs w:val="18"/>
              </w:rPr>
            </w:pPr>
            <w:r w:rsidRPr="007770FE">
              <w:rPr>
                <w:sz w:val="18"/>
                <w:szCs w:val="18"/>
              </w:rPr>
              <w:t xml:space="preserve">The levels of participation opportunities </w:t>
            </w:r>
            <w:proofErr w:type="gramStart"/>
            <w:r w:rsidRPr="007770FE">
              <w:rPr>
                <w:sz w:val="18"/>
                <w:szCs w:val="18"/>
              </w:rPr>
              <w:t>offered</w:t>
            </w:r>
            <w:proofErr w:type="gramEnd"/>
          </w:p>
          <w:p w14:paraId="30B6B983" w14:textId="68A1AA3D" w:rsidR="004D2444" w:rsidRPr="007770FE" w:rsidRDefault="004D2444" w:rsidP="00A976F0">
            <w:pPr>
              <w:pStyle w:val="BodyText"/>
              <w:numPr>
                <w:ilvl w:val="0"/>
                <w:numId w:val="5"/>
              </w:numPr>
              <w:ind w:right="225"/>
              <w:rPr>
                <w:sz w:val="18"/>
                <w:szCs w:val="18"/>
              </w:rPr>
            </w:pPr>
            <w:r w:rsidRPr="007770FE">
              <w:rPr>
                <w:sz w:val="18"/>
                <w:szCs w:val="18"/>
              </w:rPr>
              <w:t xml:space="preserve">Consultation, decision-making, discussions, or surveys </w:t>
            </w:r>
          </w:p>
          <w:p w14:paraId="74D0C249" w14:textId="5361CACE" w:rsidR="004D2444" w:rsidRPr="007770FE" w:rsidRDefault="004D2444" w:rsidP="00A976F0">
            <w:pPr>
              <w:pStyle w:val="BodyText"/>
              <w:numPr>
                <w:ilvl w:val="0"/>
                <w:numId w:val="5"/>
              </w:numPr>
              <w:ind w:right="225"/>
              <w:rPr>
                <w:sz w:val="18"/>
                <w:szCs w:val="18"/>
              </w:rPr>
            </w:pPr>
            <w:r w:rsidRPr="007770FE">
              <w:rPr>
                <w:sz w:val="18"/>
                <w:szCs w:val="18"/>
              </w:rPr>
              <w:t xml:space="preserve">People involved in the design </w:t>
            </w:r>
            <w:proofErr w:type="gramStart"/>
            <w:r w:rsidRPr="007770FE">
              <w:rPr>
                <w:sz w:val="18"/>
                <w:szCs w:val="18"/>
              </w:rPr>
              <w:t>process</w:t>
            </w:r>
            <w:proofErr w:type="gramEnd"/>
          </w:p>
          <w:p w14:paraId="07BA6555" w14:textId="77777777" w:rsidR="004D2444" w:rsidRPr="007770FE" w:rsidRDefault="004D2444" w:rsidP="00A976F0">
            <w:pPr>
              <w:pStyle w:val="BodyText"/>
              <w:numPr>
                <w:ilvl w:val="0"/>
                <w:numId w:val="5"/>
              </w:numPr>
              <w:ind w:right="225"/>
              <w:rPr>
                <w:sz w:val="18"/>
                <w:szCs w:val="18"/>
              </w:rPr>
            </w:pPr>
            <w:r w:rsidRPr="007770FE">
              <w:rPr>
                <w:sz w:val="18"/>
                <w:szCs w:val="18"/>
              </w:rPr>
              <w:t xml:space="preserve">The variety of engagement methods and tools </w:t>
            </w:r>
            <w:proofErr w:type="gramStart"/>
            <w:r w:rsidRPr="007770FE">
              <w:rPr>
                <w:sz w:val="18"/>
                <w:szCs w:val="18"/>
              </w:rPr>
              <w:t>used</w:t>
            </w:r>
            <w:proofErr w:type="gramEnd"/>
          </w:p>
          <w:p w14:paraId="413904DF" w14:textId="77777777" w:rsidR="004D2444" w:rsidRPr="007770FE" w:rsidRDefault="004D2444" w:rsidP="00A976F0">
            <w:pPr>
              <w:pStyle w:val="BodyText"/>
              <w:numPr>
                <w:ilvl w:val="0"/>
                <w:numId w:val="5"/>
              </w:numPr>
              <w:ind w:right="225"/>
              <w:rPr>
                <w:sz w:val="18"/>
                <w:szCs w:val="18"/>
              </w:rPr>
            </w:pPr>
            <w:r w:rsidRPr="007770FE">
              <w:rPr>
                <w:sz w:val="18"/>
                <w:szCs w:val="18"/>
              </w:rPr>
              <w:t xml:space="preserve">The number of channels used for </w:t>
            </w:r>
            <w:proofErr w:type="gramStart"/>
            <w:r w:rsidRPr="007770FE">
              <w:rPr>
                <w:sz w:val="18"/>
                <w:szCs w:val="18"/>
              </w:rPr>
              <w:t>outreach</w:t>
            </w:r>
            <w:proofErr w:type="gramEnd"/>
          </w:p>
          <w:p w14:paraId="437CB481" w14:textId="23141E96" w:rsidR="004D2444" w:rsidRPr="007770FE" w:rsidRDefault="004D2444" w:rsidP="00A976F0">
            <w:pPr>
              <w:pStyle w:val="BodyText"/>
              <w:numPr>
                <w:ilvl w:val="0"/>
                <w:numId w:val="5"/>
              </w:numPr>
              <w:ind w:right="225"/>
              <w:rPr>
                <w:sz w:val="18"/>
                <w:szCs w:val="18"/>
              </w:rPr>
            </w:pPr>
            <w:r w:rsidRPr="007770FE">
              <w:rPr>
                <w:sz w:val="18"/>
                <w:szCs w:val="18"/>
              </w:rPr>
              <w:t xml:space="preserve">Response rate: the number of people reached vs the number of </w:t>
            </w:r>
            <w:r w:rsidR="00B753AF" w:rsidRPr="007770FE">
              <w:rPr>
                <w:sz w:val="18"/>
                <w:szCs w:val="18"/>
              </w:rPr>
              <w:t>respondents.</w:t>
            </w:r>
          </w:p>
          <w:p w14:paraId="22259C5F" w14:textId="77777777" w:rsidR="004D2444" w:rsidRPr="007770FE" w:rsidRDefault="004D2444" w:rsidP="00A976F0">
            <w:pPr>
              <w:pStyle w:val="BodyText"/>
              <w:numPr>
                <w:ilvl w:val="0"/>
                <w:numId w:val="5"/>
              </w:numPr>
              <w:ind w:right="225"/>
              <w:rPr>
                <w:sz w:val="18"/>
                <w:szCs w:val="18"/>
              </w:rPr>
            </w:pPr>
            <w:r w:rsidRPr="007770FE">
              <w:rPr>
                <w:sz w:val="18"/>
                <w:szCs w:val="18"/>
              </w:rPr>
              <w:t xml:space="preserve">The depth of engagement: the number of people who landed on the webpage vs completed the </w:t>
            </w:r>
            <w:proofErr w:type="gramStart"/>
            <w:r w:rsidRPr="007770FE">
              <w:rPr>
                <w:sz w:val="18"/>
                <w:szCs w:val="18"/>
              </w:rPr>
              <w:t>survey</w:t>
            </w:r>
            <w:proofErr w:type="gramEnd"/>
            <w:r w:rsidRPr="007770FE">
              <w:rPr>
                <w:sz w:val="18"/>
                <w:szCs w:val="18"/>
              </w:rPr>
              <w:t xml:space="preserve"> </w:t>
            </w:r>
          </w:p>
          <w:p w14:paraId="7E4D8969" w14:textId="77777777" w:rsidR="00787E98" w:rsidRDefault="004D2444" w:rsidP="00A976F0">
            <w:pPr>
              <w:pStyle w:val="BodyText"/>
              <w:numPr>
                <w:ilvl w:val="0"/>
                <w:numId w:val="5"/>
              </w:numPr>
              <w:ind w:right="225"/>
              <w:rPr>
                <w:sz w:val="18"/>
                <w:szCs w:val="18"/>
              </w:rPr>
            </w:pPr>
            <w:r w:rsidRPr="007770FE">
              <w:rPr>
                <w:sz w:val="18"/>
                <w:szCs w:val="18"/>
              </w:rPr>
              <w:t>Engagement satisfaction</w:t>
            </w:r>
          </w:p>
          <w:p w14:paraId="585781DD" w14:textId="7EF51DAC" w:rsidR="00A32808" w:rsidRPr="00A32808" w:rsidRDefault="00A32808" w:rsidP="00A32808">
            <w:pPr>
              <w:pStyle w:val="BodyText"/>
              <w:ind w:left="720" w:right="225"/>
              <w:rPr>
                <w:sz w:val="18"/>
                <w:szCs w:val="18"/>
              </w:rPr>
            </w:pPr>
          </w:p>
        </w:tc>
      </w:tr>
      <w:tr w:rsidR="00787E98" w14:paraId="7754F094" w14:textId="77777777" w:rsidTr="00787E98">
        <w:tc>
          <w:tcPr>
            <w:tcW w:w="3085" w:type="dxa"/>
          </w:tcPr>
          <w:p w14:paraId="6F92CC39" w14:textId="77777777" w:rsidR="00C554D9" w:rsidRPr="00A32808" w:rsidRDefault="00C554D9" w:rsidP="00A32808">
            <w:pPr>
              <w:pStyle w:val="BodyText"/>
              <w:ind w:left="720" w:right="225"/>
              <w:rPr>
                <w:sz w:val="18"/>
                <w:szCs w:val="18"/>
              </w:rPr>
            </w:pPr>
          </w:p>
          <w:p w14:paraId="52D8D057" w14:textId="77777777" w:rsidR="00C554D9" w:rsidRPr="00A32808" w:rsidRDefault="00C554D9" w:rsidP="00A32808">
            <w:pPr>
              <w:pStyle w:val="BodyText"/>
              <w:ind w:left="720" w:right="225"/>
              <w:rPr>
                <w:sz w:val="18"/>
                <w:szCs w:val="18"/>
              </w:rPr>
            </w:pPr>
          </w:p>
          <w:p w14:paraId="7FFC5869" w14:textId="550BD49A" w:rsidR="004349BF" w:rsidRPr="00A32808" w:rsidRDefault="005F53B0" w:rsidP="00A32808">
            <w:pPr>
              <w:pStyle w:val="BodyText"/>
              <w:ind w:right="225"/>
              <w:rPr>
                <w:sz w:val="18"/>
                <w:szCs w:val="18"/>
              </w:rPr>
            </w:pPr>
            <w:r>
              <w:rPr>
                <w:sz w:val="18"/>
                <w:szCs w:val="18"/>
              </w:rPr>
              <w:t>T</w:t>
            </w:r>
            <w:r w:rsidRPr="005F53B0">
              <w:rPr>
                <w:sz w:val="18"/>
                <w:szCs w:val="18"/>
              </w:rPr>
              <w:t>enant</w:t>
            </w:r>
            <w:r w:rsidR="00B80225" w:rsidRPr="00A32808">
              <w:rPr>
                <w:sz w:val="18"/>
                <w:szCs w:val="18"/>
              </w:rPr>
              <w:t xml:space="preserve"> and Stakeholders</w:t>
            </w:r>
          </w:p>
          <w:p w14:paraId="0426F70F" w14:textId="77777777" w:rsidR="00787E98" w:rsidRPr="00A32808" w:rsidRDefault="00787E98" w:rsidP="00A32808">
            <w:pPr>
              <w:pStyle w:val="BodyText"/>
              <w:ind w:left="720" w:right="225"/>
              <w:rPr>
                <w:sz w:val="18"/>
                <w:szCs w:val="18"/>
              </w:rPr>
            </w:pPr>
          </w:p>
        </w:tc>
        <w:tc>
          <w:tcPr>
            <w:tcW w:w="6157" w:type="dxa"/>
          </w:tcPr>
          <w:p w14:paraId="78170E15" w14:textId="77777777" w:rsidR="00A32808" w:rsidRPr="00A32808" w:rsidRDefault="00A32808" w:rsidP="00A976F0">
            <w:pPr>
              <w:pStyle w:val="BodyText"/>
              <w:numPr>
                <w:ilvl w:val="0"/>
                <w:numId w:val="5"/>
              </w:numPr>
              <w:ind w:right="225"/>
              <w:rPr>
                <w:sz w:val="18"/>
                <w:szCs w:val="18"/>
              </w:rPr>
            </w:pPr>
            <w:r w:rsidRPr="00A32808">
              <w:rPr>
                <w:sz w:val="18"/>
                <w:szCs w:val="18"/>
              </w:rPr>
              <w:t>Variety in age groups</w:t>
            </w:r>
          </w:p>
          <w:p w14:paraId="2784341E" w14:textId="77777777" w:rsidR="00A32808" w:rsidRPr="00A32808" w:rsidRDefault="00A32808" w:rsidP="00A976F0">
            <w:pPr>
              <w:pStyle w:val="BodyText"/>
              <w:numPr>
                <w:ilvl w:val="0"/>
                <w:numId w:val="5"/>
              </w:numPr>
              <w:ind w:right="225"/>
              <w:rPr>
                <w:sz w:val="18"/>
                <w:szCs w:val="18"/>
              </w:rPr>
            </w:pPr>
            <w:r w:rsidRPr="00A32808">
              <w:rPr>
                <w:sz w:val="18"/>
                <w:szCs w:val="18"/>
              </w:rPr>
              <w:t>Gender balance</w:t>
            </w:r>
          </w:p>
          <w:p w14:paraId="15D01960" w14:textId="77777777" w:rsidR="00A32808" w:rsidRPr="00A32808" w:rsidRDefault="00A32808" w:rsidP="00A976F0">
            <w:pPr>
              <w:pStyle w:val="BodyText"/>
              <w:numPr>
                <w:ilvl w:val="0"/>
                <w:numId w:val="5"/>
              </w:numPr>
              <w:ind w:right="225"/>
              <w:rPr>
                <w:sz w:val="18"/>
                <w:szCs w:val="18"/>
              </w:rPr>
            </w:pPr>
            <w:r w:rsidRPr="00A32808">
              <w:rPr>
                <w:sz w:val="18"/>
                <w:szCs w:val="18"/>
              </w:rPr>
              <w:t>Geographic reach</w:t>
            </w:r>
          </w:p>
          <w:p w14:paraId="6B6A2D5F" w14:textId="77777777" w:rsidR="00A32808" w:rsidRPr="00A32808" w:rsidRDefault="00A32808" w:rsidP="00A976F0">
            <w:pPr>
              <w:pStyle w:val="BodyText"/>
              <w:numPr>
                <w:ilvl w:val="0"/>
                <w:numId w:val="5"/>
              </w:numPr>
              <w:ind w:right="225"/>
              <w:rPr>
                <w:sz w:val="18"/>
                <w:szCs w:val="18"/>
              </w:rPr>
            </w:pPr>
            <w:r w:rsidRPr="00A32808">
              <w:rPr>
                <w:sz w:val="18"/>
                <w:szCs w:val="18"/>
              </w:rPr>
              <w:t>Variety in income classes</w:t>
            </w:r>
          </w:p>
          <w:p w14:paraId="635B89E0" w14:textId="77777777" w:rsidR="00A32808" w:rsidRPr="00A32808" w:rsidRDefault="00A32808" w:rsidP="00A976F0">
            <w:pPr>
              <w:pStyle w:val="BodyText"/>
              <w:numPr>
                <w:ilvl w:val="0"/>
                <w:numId w:val="5"/>
              </w:numPr>
              <w:ind w:right="225"/>
              <w:rPr>
                <w:sz w:val="18"/>
                <w:szCs w:val="18"/>
              </w:rPr>
            </w:pPr>
            <w:r w:rsidRPr="00A32808">
              <w:rPr>
                <w:sz w:val="18"/>
                <w:szCs w:val="18"/>
              </w:rPr>
              <w:t xml:space="preserve">Variety in education and working </w:t>
            </w:r>
            <w:proofErr w:type="gramStart"/>
            <w:r w:rsidRPr="00A32808">
              <w:rPr>
                <w:sz w:val="18"/>
                <w:szCs w:val="18"/>
              </w:rPr>
              <w:t>status</w:t>
            </w:r>
            <w:proofErr w:type="gramEnd"/>
          </w:p>
          <w:p w14:paraId="569DBA7E" w14:textId="77777777" w:rsidR="00787E98" w:rsidRDefault="00A32808" w:rsidP="00A976F0">
            <w:pPr>
              <w:pStyle w:val="BodyText"/>
              <w:numPr>
                <w:ilvl w:val="0"/>
                <w:numId w:val="5"/>
              </w:numPr>
              <w:ind w:right="225"/>
              <w:rPr>
                <w:sz w:val="18"/>
                <w:szCs w:val="18"/>
              </w:rPr>
            </w:pPr>
            <w:r w:rsidRPr="00A32808">
              <w:rPr>
                <w:sz w:val="18"/>
                <w:szCs w:val="18"/>
              </w:rPr>
              <w:t>Diversity of cultural and linguistic backgrounds</w:t>
            </w:r>
          </w:p>
          <w:p w14:paraId="65E0ACE0" w14:textId="66094C88" w:rsidR="00A32808" w:rsidRPr="00A32808" w:rsidRDefault="00A32808" w:rsidP="00A32808">
            <w:pPr>
              <w:pStyle w:val="BodyText"/>
              <w:ind w:left="720" w:right="225"/>
              <w:rPr>
                <w:sz w:val="18"/>
                <w:szCs w:val="18"/>
              </w:rPr>
            </w:pPr>
          </w:p>
        </w:tc>
      </w:tr>
      <w:tr w:rsidR="00787E98" w14:paraId="4213C0E4" w14:textId="77777777" w:rsidTr="00787E98">
        <w:tc>
          <w:tcPr>
            <w:tcW w:w="3085" w:type="dxa"/>
          </w:tcPr>
          <w:p w14:paraId="27A43E83" w14:textId="77777777" w:rsidR="008A4488" w:rsidRDefault="008A4488" w:rsidP="008A4488">
            <w:pPr>
              <w:pStyle w:val="BodyText"/>
              <w:ind w:right="225"/>
              <w:rPr>
                <w:sz w:val="18"/>
                <w:szCs w:val="18"/>
              </w:rPr>
            </w:pPr>
          </w:p>
          <w:p w14:paraId="6B7F2F49" w14:textId="77777777" w:rsidR="008A4488" w:rsidRDefault="008A4488" w:rsidP="008A4488">
            <w:pPr>
              <w:pStyle w:val="BodyText"/>
              <w:ind w:right="225"/>
              <w:rPr>
                <w:sz w:val="18"/>
                <w:szCs w:val="18"/>
              </w:rPr>
            </w:pPr>
          </w:p>
          <w:p w14:paraId="5D34EB86" w14:textId="77777777" w:rsidR="008A4488" w:rsidRDefault="008A4488" w:rsidP="008A4488">
            <w:pPr>
              <w:pStyle w:val="BodyText"/>
              <w:ind w:right="225"/>
              <w:rPr>
                <w:sz w:val="18"/>
                <w:szCs w:val="18"/>
              </w:rPr>
            </w:pPr>
          </w:p>
          <w:p w14:paraId="6F261119" w14:textId="77777777" w:rsidR="008A4488" w:rsidRDefault="008A4488" w:rsidP="008A4488">
            <w:pPr>
              <w:pStyle w:val="BodyText"/>
              <w:ind w:right="225"/>
              <w:rPr>
                <w:sz w:val="18"/>
                <w:szCs w:val="18"/>
              </w:rPr>
            </w:pPr>
          </w:p>
          <w:p w14:paraId="77B8C3B7" w14:textId="77777777" w:rsidR="008A4488" w:rsidRDefault="008A4488" w:rsidP="008A4488">
            <w:pPr>
              <w:pStyle w:val="BodyText"/>
              <w:ind w:right="225"/>
              <w:rPr>
                <w:sz w:val="18"/>
                <w:szCs w:val="18"/>
              </w:rPr>
            </w:pPr>
          </w:p>
          <w:p w14:paraId="5A6E2A5B" w14:textId="77777777" w:rsidR="008A4488" w:rsidRDefault="008A4488" w:rsidP="008A4488">
            <w:pPr>
              <w:pStyle w:val="BodyText"/>
              <w:ind w:right="225"/>
              <w:rPr>
                <w:sz w:val="18"/>
                <w:szCs w:val="18"/>
              </w:rPr>
            </w:pPr>
          </w:p>
          <w:p w14:paraId="10D94B26" w14:textId="77777777" w:rsidR="008A4488" w:rsidRDefault="008A4488" w:rsidP="008A4488">
            <w:pPr>
              <w:pStyle w:val="BodyText"/>
              <w:ind w:right="225"/>
              <w:rPr>
                <w:sz w:val="18"/>
                <w:szCs w:val="18"/>
              </w:rPr>
            </w:pPr>
          </w:p>
          <w:p w14:paraId="47D90EAA" w14:textId="77777777" w:rsidR="008A4488" w:rsidRDefault="008A4488" w:rsidP="008A4488">
            <w:pPr>
              <w:pStyle w:val="BodyText"/>
              <w:ind w:right="225"/>
              <w:rPr>
                <w:sz w:val="18"/>
                <w:szCs w:val="18"/>
              </w:rPr>
            </w:pPr>
          </w:p>
          <w:p w14:paraId="434662B4" w14:textId="77777777" w:rsidR="008A4488" w:rsidRDefault="008A4488" w:rsidP="008A4488">
            <w:pPr>
              <w:pStyle w:val="BodyText"/>
              <w:ind w:right="225"/>
              <w:rPr>
                <w:sz w:val="18"/>
                <w:szCs w:val="18"/>
              </w:rPr>
            </w:pPr>
          </w:p>
          <w:p w14:paraId="46C755C3" w14:textId="77777777" w:rsidR="008A4488" w:rsidRDefault="008A4488" w:rsidP="008A4488">
            <w:pPr>
              <w:pStyle w:val="BodyText"/>
              <w:ind w:right="225"/>
              <w:rPr>
                <w:sz w:val="18"/>
                <w:szCs w:val="18"/>
              </w:rPr>
            </w:pPr>
          </w:p>
          <w:p w14:paraId="613596AC" w14:textId="77777777" w:rsidR="008A4488" w:rsidRDefault="008A4488" w:rsidP="008A4488">
            <w:pPr>
              <w:pStyle w:val="BodyText"/>
              <w:ind w:right="225"/>
              <w:rPr>
                <w:sz w:val="18"/>
                <w:szCs w:val="18"/>
              </w:rPr>
            </w:pPr>
          </w:p>
          <w:p w14:paraId="600A09FB" w14:textId="6831FFF7" w:rsidR="008A4488" w:rsidRPr="008A4488" w:rsidRDefault="008A4488" w:rsidP="008A4488">
            <w:pPr>
              <w:pStyle w:val="BodyText"/>
              <w:ind w:right="225"/>
              <w:rPr>
                <w:sz w:val="18"/>
                <w:szCs w:val="18"/>
              </w:rPr>
            </w:pPr>
            <w:r w:rsidRPr="008A4488">
              <w:rPr>
                <w:sz w:val="18"/>
                <w:szCs w:val="18"/>
              </w:rPr>
              <w:t>Overall satisfaction</w:t>
            </w:r>
          </w:p>
          <w:p w14:paraId="7C2DD8F1" w14:textId="1422945B" w:rsidR="008A4488" w:rsidRPr="008A4488" w:rsidRDefault="008A4488" w:rsidP="008A4488">
            <w:pPr>
              <w:pStyle w:val="BodyText"/>
              <w:ind w:right="225"/>
              <w:rPr>
                <w:sz w:val="18"/>
                <w:szCs w:val="18"/>
              </w:rPr>
            </w:pPr>
            <w:r w:rsidRPr="008A4488">
              <w:rPr>
                <w:sz w:val="18"/>
                <w:szCs w:val="18"/>
              </w:rPr>
              <w:t xml:space="preserve">Perception </w:t>
            </w:r>
            <w:r w:rsidR="00B21827">
              <w:rPr>
                <w:sz w:val="18"/>
                <w:szCs w:val="18"/>
              </w:rPr>
              <w:t>questions</w:t>
            </w:r>
          </w:p>
          <w:p w14:paraId="109E4A7D" w14:textId="77777777" w:rsidR="00787E98" w:rsidRDefault="00787E98" w:rsidP="008A4488">
            <w:pPr>
              <w:pStyle w:val="BodyText"/>
              <w:spacing w:before="201" w:line="276" w:lineRule="auto"/>
              <w:ind w:right="225"/>
            </w:pPr>
          </w:p>
        </w:tc>
        <w:tc>
          <w:tcPr>
            <w:tcW w:w="6157" w:type="dxa"/>
          </w:tcPr>
          <w:p w14:paraId="325531C0" w14:textId="77777777" w:rsidR="008A4488" w:rsidRPr="008A4488" w:rsidRDefault="008A4488" w:rsidP="008A4488">
            <w:pPr>
              <w:pStyle w:val="BodyText"/>
              <w:ind w:right="225"/>
              <w:rPr>
                <w:sz w:val="18"/>
                <w:szCs w:val="18"/>
              </w:rPr>
            </w:pPr>
          </w:p>
          <w:p w14:paraId="68C59686" w14:textId="25F13A45" w:rsidR="008A4488" w:rsidRPr="008A4488" w:rsidRDefault="008A4488" w:rsidP="00A976F0">
            <w:pPr>
              <w:pStyle w:val="BodyText"/>
              <w:numPr>
                <w:ilvl w:val="0"/>
                <w:numId w:val="5"/>
              </w:numPr>
              <w:ind w:right="225"/>
              <w:rPr>
                <w:sz w:val="18"/>
                <w:szCs w:val="18"/>
              </w:rPr>
            </w:pPr>
            <w:r w:rsidRPr="008A4488">
              <w:rPr>
                <w:sz w:val="18"/>
                <w:szCs w:val="18"/>
              </w:rPr>
              <w:t>TP02 Satisfaction with repairs</w:t>
            </w:r>
          </w:p>
          <w:p w14:paraId="7F2C9294" w14:textId="77777777" w:rsidR="008A4488" w:rsidRPr="008A4488" w:rsidRDefault="008A4488" w:rsidP="00A976F0">
            <w:pPr>
              <w:pStyle w:val="BodyText"/>
              <w:numPr>
                <w:ilvl w:val="0"/>
                <w:numId w:val="5"/>
              </w:numPr>
              <w:ind w:right="225"/>
              <w:rPr>
                <w:sz w:val="18"/>
                <w:szCs w:val="18"/>
              </w:rPr>
            </w:pPr>
            <w:r w:rsidRPr="008A4488">
              <w:rPr>
                <w:sz w:val="18"/>
                <w:szCs w:val="18"/>
              </w:rPr>
              <w:t xml:space="preserve">TP03 Satisfaction with time taken to complete most recent </w:t>
            </w:r>
            <w:proofErr w:type="gramStart"/>
            <w:r w:rsidRPr="008A4488">
              <w:rPr>
                <w:sz w:val="18"/>
                <w:szCs w:val="18"/>
              </w:rPr>
              <w:t>repair</w:t>
            </w:r>
            <w:proofErr w:type="gramEnd"/>
          </w:p>
          <w:p w14:paraId="6C003A4A" w14:textId="77777777" w:rsidR="008A4488" w:rsidRPr="008A4488" w:rsidRDefault="008A4488" w:rsidP="00A976F0">
            <w:pPr>
              <w:pStyle w:val="BodyText"/>
              <w:numPr>
                <w:ilvl w:val="0"/>
                <w:numId w:val="5"/>
              </w:numPr>
              <w:ind w:right="225"/>
              <w:rPr>
                <w:sz w:val="18"/>
                <w:szCs w:val="18"/>
              </w:rPr>
            </w:pPr>
            <w:r w:rsidRPr="008A4488">
              <w:rPr>
                <w:sz w:val="18"/>
                <w:szCs w:val="18"/>
              </w:rPr>
              <w:t xml:space="preserve">TP04 Satisfaction that the home is well </w:t>
            </w:r>
            <w:proofErr w:type="gramStart"/>
            <w:r w:rsidRPr="008A4488">
              <w:rPr>
                <w:sz w:val="18"/>
                <w:szCs w:val="18"/>
              </w:rPr>
              <w:t>maintained</w:t>
            </w:r>
            <w:proofErr w:type="gramEnd"/>
            <w:r w:rsidRPr="008A4488">
              <w:rPr>
                <w:sz w:val="18"/>
                <w:szCs w:val="18"/>
              </w:rPr>
              <w:t xml:space="preserve"> </w:t>
            </w:r>
          </w:p>
          <w:p w14:paraId="5FC912E8" w14:textId="77777777" w:rsidR="008A4488" w:rsidRPr="008A4488" w:rsidRDefault="008A4488" w:rsidP="00A976F0">
            <w:pPr>
              <w:pStyle w:val="BodyText"/>
              <w:numPr>
                <w:ilvl w:val="0"/>
                <w:numId w:val="5"/>
              </w:numPr>
              <w:ind w:right="225"/>
              <w:rPr>
                <w:sz w:val="18"/>
                <w:szCs w:val="18"/>
              </w:rPr>
            </w:pPr>
            <w:r w:rsidRPr="008A4488">
              <w:rPr>
                <w:sz w:val="18"/>
                <w:szCs w:val="18"/>
              </w:rPr>
              <w:t xml:space="preserve">TP05 Satisfaction that the home is </w:t>
            </w:r>
            <w:proofErr w:type="gramStart"/>
            <w:r w:rsidRPr="008A4488">
              <w:rPr>
                <w:sz w:val="18"/>
                <w:szCs w:val="18"/>
              </w:rPr>
              <w:t>safe</w:t>
            </w:r>
            <w:proofErr w:type="gramEnd"/>
            <w:r w:rsidRPr="008A4488">
              <w:rPr>
                <w:sz w:val="18"/>
                <w:szCs w:val="18"/>
              </w:rPr>
              <w:t xml:space="preserve"> </w:t>
            </w:r>
          </w:p>
          <w:p w14:paraId="3FE72905" w14:textId="77777777" w:rsidR="008A4488" w:rsidRPr="008A4488" w:rsidRDefault="008A4488" w:rsidP="00A976F0">
            <w:pPr>
              <w:pStyle w:val="BodyText"/>
              <w:numPr>
                <w:ilvl w:val="0"/>
                <w:numId w:val="5"/>
              </w:numPr>
              <w:ind w:right="225"/>
              <w:rPr>
                <w:sz w:val="18"/>
                <w:szCs w:val="18"/>
              </w:rPr>
            </w:pPr>
            <w:r w:rsidRPr="008A4488">
              <w:rPr>
                <w:sz w:val="18"/>
                <w:szCs w:val="18"/>
              </w:rPr>
              <w:t xml:space="preserve">TP06 Satisfaction that the landlord listens to tenant views and acts upon </w:t>
            </w:r>
            <w:proofErr w:type="gramStart"/>
            <w:r w:rsidRPr="008A4488">
              <w:rPr>
                <w:sz w:val="18"/>
                <w:szCs w:val="18"/>
              </w:rPr>
              <w:t>them</w:t>
            </w:r>
            <w:proofErr w:type="gramEnd"/>
          </w:p>
          <w:p w14:paraId="605FE6E6" w14:textId="42219052" w:rsidR="008A4488" w:rsidRPr="00075692" w:rsidRDefault="008A4488" w:rsidP="00075692">
            <w:pPr>
              <w:pStyle w:val="BodyText"/>
              <w:numPr>
                <w:ilvl w:val="0"/>
                <w:numId w:val="5"/>
              </w:numPr>
              <w:ind w:right="225"/>
              <w:rPr>
                <w:sz w:val="18"/>
                <w:szCs w:val="18"/>
              </w:rPr>
            </w:pPr>
            <w:r w:rsidRPr="008A4488">
              <w:rPr>
                <w:sz w:val="18"/>
                <w:szCs w:val="18"/>
              </w:rPr>
              <w:t xml:space="preserve">TP07 Satisfaction that the landlord keeps tenants informed about things that matter to </w:t>
            </w:r>
            <w:proofErr w:type="gramStart"/>
            <w:r w:rsidRPr="00075692">
              <w:rPr>
                <w:sz w:val="18"/>
                <w:szCs w:val="18"/>
              </w:rPr>
              <w:t>them</w:t>
            </w:r>
            <w:proofErr w:type="gramEnd"/>
            <w:r w:rsidRPr="00075692">
              <w:rPr>
                <w:sz w:val="18"/>
                <w:szCs w:val="18"/>
              </w:rPr>
              <w:t xml:space="preserve"> </w:t>
            </w:r>
          </w:p>
          <w:p w14:paraId="5A29FEA3" w14:textId="77777777" w:rsidR="008A4488" w:rsidRPr="008A4488" w:rsidRDefault="008A4488" w:rsidP="00A976F0">
            <w:pPr>
              <w:pStyle w:val="BodyText"/>
              <w:numPr>
                <w:ilvl w:val="0"/>
                <w:numId w:val="5"/>
              </w:numPr>
              <w:ind w:right="225"/>
              <w:rPr>
                <w:sz w:val="18"/>
                <w:szCs w:val="18"/>
              </w:rPr>
            </w:pPr>
            <w:r w:rsidRPr="008A4488">
              <w:rPr>
                <w:sz w:val="18"/>
                <w:szCs w:val="18"/>
              </w:rPr>
              <w:t xml:space="preserve">TP08 Agreement that the landlord treats tenants fairly and with </w:t>
            </w:r>
            <w:proofErr w:type="gramStart"/>
            <w:r w:rsidRPr="008A4488">
              <w:rPr>
                <w:sz w:val="18"/>
                <w:szCs w:val="18"/>
              </w:rPr>
              <w:t>respect</w:t>
            </w:r>
            <w:proofErr w:type="gramEnd"/>
          </w:p>
          <w:p w14:paraId="181AA170" w14:textId="77777777" w:rsidR="008A4488" w:rsidRPr="008A4488" w:rsidRDefault="008A4488" w:rsidP="00A976F0">
            <w:pPr>
              <w:pStyle w:val="BodyText"/>
              <w:numPr>
                <w:ilvl w:val="0"/>
                <w:numId w:val="5"/>
              </w:numPr>
              <w:ind w:right="225"/>
              <w:rPr>
                <w:sz w:val="18"/>
                <w:szCs w:val="18"/>
              </w:rPr>
            </w:pPr>
            <w:r w:rsidRPr="008A4488">
              <w:rPr>
                <w:sz w:val="18"/>
                <w:szCs w:val="18"/>
              </w:rPr>
              <w:t>TP09 Satisfaction with the landlord’s approach to handling complaints</w:t>
            </w:r>
          </w:p>
          <w:p w14:paraId="50B00095" w14:textId="77777777" w:rsidR="008A4488" w:rsidRPr="008A4488" w:rsidRDefault="008A4488" w:rsidP="00A976F0">
            <w:pPr>
              <w:pStyle w:val="BodyText"/>
              <w:numPr>
                <w:ilvl w:val="0"/>
                <w:numId w:val="5"/>
              </w:numPr>
              <w:ind w:right="225"/>
              <w:rPr>
                <w:sz w:val="18"/>
                <w:szCs w:val="18"/>
              </w:rPr>
            </w:pPr>
            <w:r w:rsidRPr="008A4488">
              <w:rPr>
                <w:sz w:val="18"/>
                <w:szCs w:val="18"/>
              </w:rPr>
              <w:t xml:space="preserve">TP10 Satisfaction that the landlord keeps communal areas clean and well </w:t>
            </w:r>
            <w:proofErr w:type="gramStart"/>
            <w:r w:rsidRPr="008A4488">
              <w:rPr>
                <w:sz w:val="18"/>
                <w:szCs w:val="18"/>
              </w:rPr>
              <w:t>maintained</w:t>
            </w:r>
            <w:proofErr w:type="gramEnd"/>
          </w:p>
          <w:p w14:paraId="0B132521" w14:textId="77777777" w:rsidR="008A4488" w:rsidRPr="008A4488" w:rsidRDefault="008A4488" w:rsidP="00A976F0">
            <w:pPr>
              <w:pStyle w:val="BodyText"/>
              <w:numPr>
                <w:ilvl w:val="0"/>
                <w:numId w:val="5"/>
              </w:numPr>
              <w:ind w:right="225"/>
              <w:rPr>
                <w:sz w:val="18"/>
                <w:szCs w:val="18"/>
              </w:rPr>
            </w:pPr>
            <w:r w:rsidRPr="008A4488">
              <w:rPr>
                <w:sz w:val="18"/>
                <w:szCs w:val="18"/>
              </w:rPr>
              <w:t xml:space="preserve">TP11 Satisfaction that the landlord makes a positive </w:t>
            </w:r>
            <w:r w:rsidRPr="008A4488">
              <w:rPr>
                <w:sz w:val="18"/>
                <w:szCs w:val="18"/>
              </w:rPr>
              <w:lastRenderedPageBreak/>
              <w:t xml:space="preserve">contribution to </w:t>
            </w:r>
            <w:proofErr w:type="spellStart"/>
            <w:proofErr w:type="gramStart"/>
            <w:r w:rsidRPr="008A4488">
              <w:rPr>
                <w:sz w:val="18"/>
                <w:szCs w:val="18"/>
              </w:rPr>
              <w:t>neighbourhoods</w:t>
            </w:r>
            <w:proofErr w:type="spellEnd"/>
            <w:proofErr w:type="gramEnd"/>
          </w:p>
          <w:p w14:paraId="56E0C96D" w14:textId="09626493" w:rsidR="004B5E62" w:rsidRPr="008A4488" w:rsidRDefault="008A4488" w:rsidP="00A976F0">
            <w:pPr>
              <w:pStyle w:val="BodyText"/>
              <w:numPr>
                <w:ilvl w:val="0"/>
                <w:numId w:val="5"/>
              </w:numPr>
              <w:ind w:right="225"/>
              <w:rPr>
                <w:sz w:val="18"/>
                <w:szCs w:val="18"/>
              </w:rPr>
            </w:pPr>
            <w:r w:rsidRPr="008A4488">
              <w:rPr>
                <w:sz w:val="18"/>
                <w:szCs w:val="18"/>
              </w:rPr>
              <w:t xml:space="preserve">TP12 Satisfaction with the landlord’s approach to handling anti-social </w:t>
            </w:r>
            <w:proofErr w:type="spellStart"/>
            <w:r w:rsidRPr="008A4488">
              <w:rPr>
                <w:sz w:val="18"/>
                <w:szCs w:val="18"/>
              </w:rPr>
              <w:t>behaviou</w:t>
            </w:r>
            <w:r>
              <w:rPr>
                <w:sz w:val="18"/>
                <w:szCs w:val="18"/>
              </w:rPr>
              <w:t>r</w:t>
            </w:r>
            <w:proofErr w:type="spellEnd"/>
          </w:p>
          <w:p w14:paraId="239C6678" w14:textId="428DC2D3" w:rsidR="00787E98" w:rsidRDefault="00787E98" w:rsidP="008A4488">
            <w:pPr>
              <w:pStyle w:val="BodyText"/>
              <w:spacing w:before="201" w:line="276" w:lineRule="auto"/>
              <w:ind w:right="225"/>
            </w:pPr>
          </w:p>
        </w:tc>
      </w:tr>
      <w:tr w:rsidR="00787E98" w14:paraId="3E1412B6" w14:textId="77777777" w:rsidTr="00787E98">
        <w:tc>
          <w:tcPr>
            <w:tcW w:w="3085" w:type="dxa"/>
          </w:tcPr>
          <w:p w14:paraId="3C06B0F6" w14:textId="5F188580" w:rsidR="00787E98" w:rsidRPr="00A14808" w:rsidRDefault="00B21827" w:rsidP="00A976F0">
            <w:pPr>
              <w:pStyle w:val="BodyText"/>
              <w:numPr>
                <w:ilvl w:val="0"/>
                <w:numId w:val="5"/>
              </w:numPr>
              <w:ind w:right="225"/>
              <w:rPr>
                <w:sz w:val="18"/>
                <w:szCs w:val="18"/>
              </w:rPr>
            </w:pPr>
            <w:r w:rsidRPr="00A14808">
              <w:rPr>
                <w:sz w:val="18"/>
                <w:szCs w:val="18"/>
              </w:rPr>
              <w:t xml:space="preserve">Internal KPI’s </w:t>
            </w:r>
          </w:p>
        </w:tc>
        <w:tc>
          <w:tcPr>
            <w:tcW w:w="6157" w:type="dxa"/>
          </w:tcPr>
          <w:p w14:paraId="61A4BEBF" w14:textId="7369750A" w:rsidR="00787E98" w:rsidRPr="00A14808" w:rsidRDefault="00997D60" w:rsidP="00A976F0">
            <w:pPr>
              <w:pStyle w:val="BodyText"/>
              <w:numPr>
                <w:ilvl w:val="0"/>
                <w:numId w:val="5"/>
              </w:numPr>
              <w:ind w:right="225"/>
              <w:rPr>
                <w:sz w:val="18"/>
                <w:szCs w:val="18"/>
              </w:rPr>
            </w:pPr>
            <w:r w:rsidRPr="00A14808">
              <w:rPr>
                <w:sz w:val="18"/>
                <w:szCs w:val="18"/>
              </w:rPr>
              <w:t xml:space="preserve">Number of groups / </w:t>
            </w:r>
            <w:r w:rsidR="005F53B0" w:rsidRPr="005F53B0">
              <w:rPr>
                <w:sz w:val="18"/>
                <w:szCs w:val="18"/>
              </w:rPr>
              <w:t>tenant</w:t>
            </w:r>
            <w:r w:rsidRPr="00A14808">
              <w:rPr>
                <w:sz w:val="18"/>
                <w:szCs w:val="18"/>
              </w:rPr>
              <w:t xml:space="preserve"> governance mechanisms </w:t>
            </w:r>
            <w:r w:rsidR="00A14808" w:rsidRPr="00A14808">
              <w:rPr>
                <w:sz w:val="18"/>
                <w:szCs w:val="18"/>
              </w:rPr>
              <w:t>started.</w:t>
            </w:r>
            <w:r w:rsidRPr="00A14808">
              <w:rPr>
                <w:sz w:val="18"/>
                <w:szCs w:val="18"/>
              </w:rPr>
              <w:t xml:space="preserve"> </w:t>
            </w:r>
          </w:p>
          <w:p w14:paraId="29723BAD" w14:textId="1E95E908" w:rsidR="00997D60" w:rsidRPr="00A14808" w:rsidRDefault="00997D60" w:rsidP="00A976F0">
            <w:pPr>
              <w:pStyle w:val="BodyText"/>
              <w:numPr>
                <w:ilvl w:val="0"/>
                <w:numId w:val="5"/>
              </w:numPr>
              <w:ind w:right="225"/>
              <w:rPr>
                <w:sz w:val="18"/>
                <w:szCs w:val="18"/>
              </w:rPr>
            </w:pPr>
            <w:r w:rsidRPr="00A14808">
              <w:rPr>
                <w:sz w:val="18"/>
                <w:szCs w:val="18"/>
              </w:rPr>
              <w:t xml:space="preserve">Number of </w:t>
            </w:r>
            <w:r w:rsidR="00F05F84">
              <w:rPr>
                <w:sz w:val="18"/>
                <w:szCs w:val="18"/>
              </w:rPr>
              <w:t>tenants</w:t>
            </w:r>
            <w:r w:rsidRPr="00A14808">
              <w:rPr>
                <w:sz w:val="18"/>
                <w:szCs w:val="18"/>
              </w:rPr>
              <w:t xml:space="preserve"> </w:t>
            </w:r>
            <w:r w:rsidR="00A14808" w:rsidRPr="00A14808">
              <w:rPr>
                <w:sz w:val="18"/>
                <w:szCs w:val="18"/>
              </w:rPr>
              <w:t>trained.</w:t>
            </w:r>
            <w:r w:rsidRPr="00A14808">
              <w:rPr>
                <w:sz w:val="18"/>
                <w:szCs w:val="18"/>
              </w:rPr>
              <w:t xml:space="preserve"> </w:t>
            </w:r>
          </w:p>
          <w:p w14:paraId="67BFA46F" w14:textId="06504FEE" w:rsidR="00997D60" w:rsidRPr="00A14808" w:rsidRDefault="00997D60" w:rsidP="00A976F0">
            <w:pPr>
              <w:pStyle w:val="BodyText"/>
              <w:numPr>
                <w:ilvl w:val="0"/>
                <w:numId w:val="5"/>
              </w:numPr>
              <w:ind w:right="225"/>
              <w:rPr>
                <w:sz w:val="18"/>
                <w:szCs w:val="18"/>
              </w:rPr>
            </w:pPr>
            <w:r w:rsidRPr="00A14808">
              <w:rPr>
                <w:sz w:val="18"/>
                <w:szCs w:val="18"/>
              </w:rPr>
              <w:t xml:space="preserve">Scores on confidence and trust </w:t>
            </w:r>
            <w:r w:rsidR="009D0CFB" w:rsidRPr="00A14808">
              <w:rPr>
                <w:sz w:val="18"/>
                <w:szCs w:val="18"/>
              </w:rPr>
              <w:t>in the ESC</w:t>
            </w:r>
          </w:p>
        </w:tc>
      </w:tr>
    </w:tbl>
    <w:p w14:paraId="7358F881" w14:textId="77777777" w:rsidR="00787E98" w:rsidRDefault="00787E98" w:rsidP="00E70C1F">
      <w:pPr>
        <w:pStyle w:val="BodyText"/>
        <w:spacing w:before="201" w:line="276" w:lineRule="auto"/>
        <w:ind w:right="225"/>
      </w:pPr>
    </w:p>
    <w:p w14:paraId="06AD418D" w14:textId="77777777" w:rsidR="00787E98" w:rsidRDefault="00787E98" w:rsidP="00E70C1F">
      <w:pPr>
        <w:pStyle w:val="BodyText"/>
        <w:spacing w:before="201" w:line="276" w:lineRule="auto"/>
        <w:ind w:right="225"/>
      </w:pPr>
    </w:p>
    <w:p w14:paraId="18BF2125" w14:textId="77777777" w:rsidR="00D02C27" w:rsidRDefault="00D02C27" w:rsidP="00E70C1F">
      <w:pPr>
        <w:pStyle w:val="BodyText"/>
        <w:spacing w:before="201" w:line="276" w:lineRule="auto"/>
        <w:ind w:right="225"/>
      </w:pPr>
    </w:p>
    <w:p w14:paraId="198DB34C" w14:textId="77777777" w:rsidR="00817537" w:rsidRDefault="00817537" w:rsidP="00E70C1F">
      <w:pPr>
        <w:pStyle w:val="BodyText"/>
        <w:spacing w:before="201" w:line="276" w:lineRule="auto"/>
        <w:ind w:right="225"/>
      </w:pPr>
    </w:p>
    <w:p w14:paraId="424990A7" w14:textId="77777777" w:rsidR="00817537" w:rsidRDefault="00817537" w:rsidP="00E70C1F">
      <w:pPr>
        <w:pStyle w:val="BodyText"/>
        <w:spacing w:before="201" w:line="276" w:lineRule="auto"/>
        <w:ind w:right="225"/>
      </w:pPr>
    </w:p>
    <w:p w14:paraId="70C50677" w14:textId="77777777" w:rsidR="00817537" w:rsidRDefault="00817537" w:rsidP="00E70C1F">
      <w:pPr>
        <w:pStyle w:val="BodyText"/>
        <w:spacing w:before="201" w:line="276" w:lineRule="auto"/>
        <w:ind w:right="225"/>
      </w:pPr>
    </w:p>
    <w:p w14:paraId="336FC3A6" w14:textId="77777777" w:rsidR="00817537" w:rsidRDefault="00817537" w:rsidP="00E70C1F">
      <w:pPr>
        <w:pStyle w:val="BodyText"/>
        <w:spacing w:before="201" w:line="276" w:lineRule="auto"/>
        <w:ind w:right="225"/>
      </w:pPr>
    </w:p>
    <w:p w14:paraId="57AA3E7F" w14:textId="77777777" w:rsidR="00817537" w:rsidRDefault="00817537" w:rsidP="00E70C1F">
      <w:pPr>
        <w:pStyle w:val="BodyText"/>
        <w:spacing w:before="201" w:line="276" w:lineRule="auto"/>
        <w:ind w:right="225"/>
      </w:pPr>
    </w:p>
    <w:p w14:paraId="181E7326" w14:textId="77777777" w:rsidR="00817537" w:rsidRDefault="00817537" w:rsidP="00E70C1F">
      <w:pPr>
        <w:pStyle w:val="BodyText"/>
        <w:spacing w:before="201" w:line="276" w:lineRule="auto"/>
        <w:ind w:right="225"/>
      </w:pPr>
    </w:p>
    <w:p w14:paraId="770EE061" w14:textId="77777777" w:rsidR="00817537" w:rsidRDefault="00817537" w:rsidP="00E70C1F">
      <w:pPr>
        <w:pStyle w:val="BodyText"/>
        <w:spacing w:before="201" w:line="276" w:lineRule="auto"/>
        <w:ind w:right="225"/>
      </w:pPr>
    </w:p>
    <w:p w14:paraId="74B1407A" w14:textId="77777777" w:rsidR="00817537" w:rsidRDefault="00817537" w:rsidP="00E70C1F">
      <w:pPr>
        <w:pStyle w:val="BodyText"/>
        <w:spacing w:before="201" w:line="276" w:lineRule="auto"/>
        <w:ind w:right="225"/>
      </w:pPr>
    </w:p>
    <w:p w14:paraId="68AFABAB" w14:textId="77777777" w:rsidR="00C73BFF" w:rsidRDefault="00C73BFF">
      <w:pPr>
        <w:widowControl/>
        <w:autoSpaceDE/>
        <w:autoSpaceDN/>
        <w:spacing w:after="160" w:line="259" w:lineRule="auto"/>
        <w:rPr>
          <w:rFonts w:asciiTheme="minorHAnsi" w:eastAsia="Arial" w:hAnsiTheme="minorHAnsi" w:cstheme="minorHAnsi"/>
          <w:b/>
          <w:bCs/>
          <w:color w:val="00708A"/>
          <w:sz w:val="40"/>
          <w:szCs w:val="40"/>
        </w:rPr>
      </w:pPr>
      <w:bookmarkStart w:id="47" w:name="_Toc156484578"/>
      <w:r>
        <w:rPr>
          <w:rFonts w:asciiTheme="minorHAnsi" w:hAnsiTheme="minorHAnsi" w:cstheme="minorHAnsi"/>
          <w:color w:val="00708A"/>
          <w:sz w:val="40"/>
          <w:szCs w:val="40"/>
        </w:rPr>
        <w:br w:type="page"/>
      </w:r>
    </w:p>
    <w:p w14:paraId="2652C3D6" w14:textId="77777777" w:rsidR="00075692" w:rsidRDefault="00AD75F5" w:rsidP="00A976F0">
      <w:pPr>
        <w:pStyle w:val="Heading1"/>
        <w:numPr>
          <w:ilvl w:val="0"/>
          <w:numId w:val="1"/>
        </w:numPr>
        <w:spacing w:before="1"/>
        <w:rPr>
          <w:rFonts w:asciiTheme="minorHAnsi" w:hAnsiTheme="minorHAnsi" w:cstheme="minorHAnsi"/>
          <w:color w:val="00708A"/>
          <w:sz w:val="40"/>
          <w:szCs w:val="40"/>
        </w:rPr>
      </w:pPr>
      <w:r w:rsidRPr="00817537">
        <w:rPr>
          <w:rFonts w:asciiTheme="minorHAnsi" w:hAnsiTheme="minorHAnsi" w:cstheme="minorHAnsi"/>
          <w:color w:val="00708A"/>
          <w:sz w:val="40"/>
          <w:szCs w:val="40"/>
        </w:rPr>
        <w:lastRenderedPageBreak/>
        <w:t>What’s next?</w:t>
      </w:r>
      <w:bookmarkEnd w:id="47"/>
    </w:p>
    <w:p w14:paraId="50BC1D28" w14:textId="77777777" w:rsidR="00075692" w:rsidRDefault="00075692" w:rsidP="00075692">
      <w:pPr>
        <w:pStyle w:val="Heading1"/>
        <w:spacing w:before="1"/>
        <w:ind w:left="360"/>
        <w:jc w:val="center"/>
        <w:rPr>
          <w:rFonts w:asciiTheme="minorHAnsi" w:hAnsiTheme="minorHAnsi" w:cstheme="minorHAnsi"/>
          <w:color w:val="00708A"/>
          <w:sz w:val="40"/>
          <w:szCs w:val="40"/>
        </w:rPr>
      </w:pPr>
    </w:p>
    <w:p w14:paraId="228B3DFE" w14:textId="502FB192" w:rsidR="00AD75F5" w:rsidRDefault="00075692" w:rsidP="00075692">
      <w:pPr>
        <w:pStyle w:val="Heading1"/>
        <w:spacing w:before="1"/>
        <w:ind w:left="360"/>
        <w:jc w:val="center"/>
        <w:rPr>
          <w:rFonts w:asciiTheme="minorHAnsi" w:hAnsiTheme="minorHAnsi" w:cstheme="minorHAnsi"/>
          <w:color w:val="00708A"/>
          <w:sz w:val="40"/>
          <w:szCs w:val="40"/>
        </w:rPr>
      </w:pPr>
      <w:r>
        <w:rPr>
          <w:rFonts w:asciiTheme="minorHAnsi" w:hAnsiTheme="minorHAnsi" w:cstheme="minorHAnsi"/>
          <w:noProof/>
          <w:color w:val="00708A"/>
          <w:sz w:val="40"/>
          <w:szCs w:val="40"/>
        </w:rPr>
        <w:drawing>
          <wp:inline distT="0" distB="0" distL="0" distR="0" wp14:anchorId="1103A6A4" wp14:editId="087D0B09">
            <wp:extent cx="9292187" cy="4395876"/>
            <wp:effectExtent l="0" t="0" r="4445" b="5080"/>
            <wp:docPr id="734521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1">
                      <a:extLst>
                        <a:ext uri="{28A0092B-C50C-407E-A947-70E740481C1C}">
                          <a14:useLocalDpi xmlns:a14="http://schemas.microsoft.com/office/drawing/2010/main" val="0"/>
                        </a:ext>
                      </a:extLst>
                    </a:blip>
                    <a:srcRect t="10166"/>
                    <a:stretch/>
                  </pic:blipFill>
                  <pic:spPr bwMode="auto">
                    <a:xfrm>
                      <a:off x="0" y="0"/>
                      <a:ext cx="9325799" cy="4411777"/>
                    </a:xfrm>
                    <a:prstGeom prst="rect">
                      <a:avLst/>
                    </a:prstGeom>
                    <a:noFill/>
                    <a:ln>
                      <a:noFill/>
                    </a:ln>
                    <a:extLst>
                      <a:ext uri="{53640926-AAD7-44D8-BBD7-CCE9431645EC}">
                        <a14:shadowObscured xmlns:a14="http://schemas.microsoft.com/office/drawing/2010/main"/>
                      </a:ext>
                    </a:extLst>
                  </pic:spPr>
                </pic:pic>
              </a:graphicData>
            </a:graphic>
          </wp:inline>
        </w:drawing>
      </w:r>
    </w:p>
    <w:p w14:paraId="2B4ACC64" w14:textId="31D3670E" w:rsidR="00075692" w:rsidRDefault="00075692" w:rsidP="00075692">
      <w:pPr>
        <w:pStyle w:val="Heading1"/>
        <w:spacing w:before="1"/>
        <w:rPr>
          <w:rFonts w:asciiTheme="minorHAnsi" w:hAnsiTheme="minorHAnsi" w:cstheme="minorHAnsi"/>
          <w:color w:val="00708A"/>
          <w:sz w:val="40"/>
          <w:szCs w:val="40"/>
        </w:rPr>
      </w:pPr>
    </w:p>
    <w:p w14:paraId="62D62D7A" w14:textId="731C5725" w:rsidR="00B662BA" w:rsidRDefault="00B662BA" w:rsidP="00E70C1F">
      <w:pPr>
        <w:pStyle w:val="BodyText"/>
        <w:spacing w:before="201" w:line="276" w:lineRule="auto"/>
        <w:ind w:right="225"/>
        <w:sectPr w:rsidR="00B662BA" w:rsidSect="0076171C">
          <w:headerReference w:type="default" r:id="rId22"/>
          <w:footerReference w:type="default" r:id="rId23"/>
          <w:pgSz w:w="16838" w:h="11906" w:orient="landscape"/>
          <w:pgMar w:top="1440" w:right="1440" w:bottom="1440" w:left="1440" w:header="708" w:footer="708" w:gutter="0"/>
          <w:cols w:space="708"/>
          <w:docGrid w:linePitch="360"/>
        </w:sectPr>
      </w:pPr>
    </w:p>
    <w:p w14:paraId="4AEE1DBD" w14:textId="29B15A30" w:rsidR="00307D85" w:rsidRPr="004267EB" w:rsidRDefault="00307D85" w:rsidP="00817537">
      <w:pPr>
        <w:pStyle w:val="BodyText"/>
        <w:spacing w:before="201" w:line="276" w:lineRule="auto"/>
        <w:ind w:right="225"/>
      </w:pPr>
    </w:p>
    <w:sectPr w:rsidR="00307D85" w:rsidRPr="004267EB" w:rsidSect="0076171C">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4A287" w14:textId="77777777" w:rsidR="00C93465" w:rsidRDefault="00C93465" w:rsidP="00125303">
      <w:r>
        <w:separator/>
      </w:r>
    </w:p>
  </w:endnote>
  <w:endnote w:type="continuationSeparator" w:id="0">
    <w:p w14:paraId="61BF9B1D" w14:textId="77777777" w:rsidR="00C93465" w:rsidRDefault="00C93465" w:rsidP="00125303">
      <w:r>
        <w:continuationSeparator/>
      </w:r>
    </w:p>
  </w:endnote>
  <w:endnote w:type="continuationNotice" w:id="1">
    <w:p w14:paraId="5C3ADCC8" w14:textId="77777777" w:rsidR="00C93465" w:rsidRDefault="00C93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Bahnschrift SemiBold SemiConden">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8545510"/>
      <w:docPartObj>
        <w:docPartGallery w:val="Page Numbers (Bottom of Page)"/>
        <w:docPartUnique/>
      </w:docPartObj>
    </w:sdtPr>
    <w:sdtEndPr>
      <w:rPr>
        <w:noProof/>
      </w:rPr>
    </w:sdtEndPr>
    <w:sdtContent>
      <w:p w14:paraId="7B59B70A" w14:textId="02354B11" w:rsidR="00B60475" w:rsidRDefault="00B604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93304E" w14:textId="6331FAF9" w:rsidR="65AF1ED7" w:rsidRDefault="65AF1ED7" w:rsidP="65AF1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65AF1ED7" w14:paraId="42C30302" w14:textId="77777777" w:rsidTr="65AF1ED7">
      <w:trPr>
        <w:trHeight w:val="300"/>
      </w:trPr>
      <w:tc>
        <w:tcPr>
          <w:tcW w:w="4650" w:type="dxa"/>
        </w:tcPr>
        <w:p w14:paraId="1C390452" w14:textId="6D430267" w:rsidR="65AF1ED7" w:rsidRDefault="65AF1ED7" w:rsidP="65AF1ED7">
          <w:pPr>
            <w:pStyle w:val="Header"/>
            <w:ind w:left="-115"/>
          </w:pPr>
        </w:p>
      </w:tc>
      <w:tc>
        <w:tcPr>
          <w:tcW w:w="4650" w:type="dxa"/>
        </w:tcPr>
        <w:p w14:paraId="6909530F" w14:textId="40230654" w:rsidR="65AF1ED7" w:rsidRDefault="65AF1ED7" w:rsidP="65AF1ED7">
          <w:pPr>
            <w:pStyle w:val="Header"/>
            <w:jc w:val="center"/>
          </w:pPr>
        </w:p>
      </w:tc>
      <w:tc>
        <w:tcPr>
          <w:tcW w:w="4650" w:type="dxa"/>
        </w:tcPr>
        <w:p w14:paraId="05A946AC" w14:textId="7B7EE3D0" w:rsidR="65AF1ED7" w:rsidRDefault="65AF1ED7" w:rsidP="65AF1ED7">
          <w:pPr>
            <w:pStyle w:val="Header"/>
            <w:ind w:right="-115"/>
            <w:jc w:val="right"/>
          </w:pPr>
        </w:p>
      </w:tc>
    </w:tr>
  </w:tbl>
  <w:p w14:paraId="718E0AE0" w14:textId="18881718" w:rsidR="65AF1ED7" w:rsidRDefault="65AF1ED7" w:rsidP="65AF1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9456181"/>
      <w:docPartObj>
        <w:docPartGallery w:val="Page Numbers (Bottom of Page)"/>
        <w:docPartUnique/>
      </w:docPartObj>
    </w:sdtPr>
    <w:sdtEndPr>
      <w:rPr>
        <w:noProof/>
      </w:rPr>
    </w:sdtEndPr>
    <w:sdtContent>
      <w:p w14:paraId="27A38E4C" w14:textId="551CD7B1" w:rsidR="00D7283C" w:rsidRDefault="00D728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997DA4" w14:textId="0D3F9FEE" w:rsidR="65AF1ED7" w:rsidRDefault="65AF1ED7" w:rsidP="65AF1E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65AF1ED7" w14:paraId="4CBA284B" w14:textId="77777777" w:rsidTr="65AF1ED7">
      <w:trPr>
        <w:trHeight w:val="300"/>
      </w:trPr>
      <w:tc>
        <w:tcPr>
          <w:tcW w:w="4650" w:type="dxa"/>
        </w:tcPr>
        <w:p w14:paraId="59A596CA" w14:textId="419B84A9" w:rsidR="65AF1ED7" w:rsidRDefault="65AF1ED7" w:rsidP="65AF1ED7">
          <w:pPr>
            <w:pStyle w:val="Header"/>
            <w:ind w:left="-115"/>
          </w:pPr>
        </w:p>
      </w:tc>
      <w:tc>
        <w:tcPr>
          <w:tcW w:w="4650" w:type="dxa"/>
        </w:tcPr>
        <w:p w14:paraId="21D53C4A" w14:textId="54B64760" w:rsidR="65AF1ED7" w:rsidRDefault="65AF1ED7" w:rsidP="65AF1ED7">
          <w:pPr>
            <w:pStyle w:val="Header"/>
            <w:jc w:val="center"/>
          </w:pPr>
        </w:p>
      </w:tc>
      <w:tc>
        <w:tcPr>
          <w:tcW w:w="4650" w:type="dxa"/>
        </w:tcPr>
        <w:p w14:paraId="4E75A3FF" w14:textId="4B5C91C1" w:rsidR="65AF1ED7" w:rsidRDefault="65AF1ED7" w:rsidP="65AF1ED7">
          <w:pPr>
            <w:pStyle w:val="Header"/>
            <w:ind w:right="-115"/>
            <w:jc w:val="right"/>
          </w:pPr>
        </w:p>
      </w:tc>
    </w:tr>
  </w:tbl>
  <w:p w14:paraId="3185DDD4" w14:textId="72A931A0" w:rsidR="65AF1ED7" w:rsidRDefault="65AF1ED7" w:rsidP="65AF1ED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5AF1ED7" w14:paraId="3EF5F97B" w14:textId="77777777" w:rsidTr="65AF1ED7">
      <w:trPr>
        <w:trHeight w:val="300"/>
      </w:trPr>
      <w:tc>
        <w:tcPr>
          <w:tcW w:w="3005" w:type="dxa"/>
        </w:tcPr>
        <w:p w14:paraId="4B7B0F5A" w14:textId="5C108753" w:rsidR="65AF1ED7" w:rsidRDefault="65AF1ED7" w:rsidP="65AF1ED7">
          <w:pPr>
            <w:pStyle w:val="Header"/>
            <w:ind w:left="-115"/>
          </w:pPr>
        </w:p>
      </w:tc>
      <w:tc>
        <w:tcPr>
          <w:tcW w:w="3005" w:type="dxa"/>
        </w:tcPr>
        <w:p w14:paraId="38C8C638" w14:textId="45766D05" w:rsidR="65AF1ED7" w:rsidRDefault="65AF1ED7" w:rsidP="65AF1ED7">
          <w:pPr>
            <w:pStyle w:val="Header"/>
            <w:jc w:val="center"/>
          </w:pPr>
        </w:p>
      </w:tc>
      <w:tc>
        <w:tcPr>
          <w:tcW w:w="3005" w:type="dxa"/>
        </w:tcPr>
        <w:p w14:paraId="5BF8CA87" w14:textId="193C1840" w:rsidR="65AF1ED7" w:rsidRDefault="65AF1ED7" w:rsidP="65AF1ED7">
          <w:pPr>
            <w:pStyle w:val="Header"/>
            <w:ind w:right="-115"/>
            <w:jc w:val="right"/>
          </w:pPr>
        </w:p>
      </w:tc>
    </w:tr>
  </w:tbl>
  <w:p w14:paraId="3A14044C" w14:textId="4B8951E9" w:rsidR="65AF1ED7" w:rsidRDefault="65AF1ED7" w:rsidP="65AF1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2B293" w14:textId="77777777" w:rsidR="00C93465" w:rsidRDefault="00C93465" w:rsidP="00125303">
      <w:r>
        <w:separator/>
      </w:r>
    </w:p>
  </w:footnote>
  <w:footnote w:type="continuationSeparator" w:id="0">
    <w:p w14:paraId="148B35A3" w14:textId="77777777" w:rsidR="00C93465" w:rsidRDefault="00C93465" w:rsidP="00125303">
      <w:r>
        <w:continuationSeparator/>
      </w:r>
    </w:p>
  </w:footnote>
  <w:footnote w:type="continuationNotice" w:id="1">
    <w:p w14:paraId="6EF0DC87" w14:textId="77777777" w:rsidR="00C93465" w:rsidRDefault="00C93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3C7A6" w14:textId="3DDC6514" w:rsidR="65AF1ED7" w:rsidRDefault="00682E89" w:rsidP="65AF1ED7">
    <w:pPr>
      <w:pStyle w:val="Header"/>
    </w:pPr>
    <w:r>
      <w:rPr>
        <w:noProof/>
      </w:rPr>
      <w:drawing>
        <wp:anchor distT="0" distB="0" distL="114300" distR="114300" simplePos="0" relativeHeight="251658240" behindDoc="0" locked="0" layoutInCell="1" allowOverlap="1" wp14:anchorId="4B1E8B14" wp14:editId="2372C369">
          <wp:simplePos x="0" y="0"/>
          <wp:positionH relativeFrom="margin">
            <wp:posOffset>-922020</wp:posOffset>
          </wp:positionH>
          <wp:positionV relativeFrom="paragraph">
            <wp:posOffset>-434340</wp:posOffset>
          </wp:positionV>
          <wp:extent cx="7689855" cy="1318260"/>
          <wp:effectExtent l="0" t="0" r="0" b="0"/>
          <wp:wrapNone/>
          <wp:docPr id="1271063731" name="Graphic 127106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90593" cy="131838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65AF1ED7" w14:paraId="2A358C7A" w14:textId="77777777" w:rsidTr="65AF1ED7">
      <w:trPr>
        <w:trHeight w:val="300"/>
      </w:trPr>
      <w:tc>
        <w:tcPr>
          <w:tcW w:w="4650" w:type="dxa"/>
        </w:tcPr>
        <w:p w14:paraId="333E60DA" w14:textId="7F18D8CC" w:rsidR="65AF1ED7" w:rsidRDefault="65AF1ED7" w:rsidP="65AF1ED7">
          <w:pPr>
            <w:pStyle w:val="Header"/>
            <w:ind w:left="-115"/>
          </w:pPr>
        </w:p>
      </w:tc>
      <w:tc>
        <w:tcPr>
          <w:tcW w:w="4650" w:type="dxa"/>
        </w:tcPr>
        <w:p w14:paraId="76568AD9" w14:textId="3A567053" w:rsidR="65AF1ED7" w:rsidRDefault="65AF1ED7" w:rsidP="65AF1ED7">
          <w:pPr>
            <w:pStyle w:val="Header"/>
            <w:jc w:val="center"/>
          </w:pPr>
        </w:p>
      </w:tc>
      <w:tc>
        <w:tcPr>
          <w:tcW w:w="4650" w:type="dxa"/>
        </w:tcPr>
        <w:p w14:paraId="106F2168" w14:textId="385B6C64" w:rsidR="65AF1ED7" w:rsidRDefault="65AF1ED7" w:rsidP="65AF1ED7">
          <w:pPr>
            <w:pStyle w:val="Header"/>
            <w:ind w:right="-115"/>
            <w:jc w:val="right"/>
          </w:pPr>
        </w:p>
      </w:tc>
    </w:tr>
  </w:tbl>
  <w:p w14:paraId="71553D78" w14:textId="3413FF60" w:rsidR="65AF1ED7" w:rsidRDefault="65AF1ED7" w:rsidP="65AF1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5AF1ED7" w14:paraId="73D1A7A6" w14:textId="77777777" w:rsidTr="65AF1ED7">
      <w:trPr>
        <w:trHeight w:val="300"/>
      </w:trPr>
      <w:tc>
        <w:tcPr>
          <w:tcW w:w="3005" w:type="dxa"/>
        </w:tcPr>
        <w:p w14:paraId="2526E1DE" w14:textId="7D87E383" w:rsidR="65AF1ED7" w:rsidRDefault="65AF1ED7" w:rsidP="65AF1ED7">
          <w:pPr>
            <w:pStyle w:val="Header"/>
            <w:ind w:left="-115"/>
          </w:pPr>
        </w:p>
      </w:tc>
      <w:tc>
        <w:tcPr>
          <w:tcW w:w="3005" w:type="dxa"/>
        </w:tcPr>
        <w:p w14:paraId="3E2A5911" w14:textId="4B8A310A" w:rsidR="65AF1ED7" w:rsidRDefault="65AF1ED7" w:rsidP="65AF1ED7">
          <w:pPr>
            <w:pStyle w:val="Header"/>
            <w:jc w:val="center"/>
          </w:pPr>
        </w:p>
      </w:tc>
      <w:tc>
        <w:tcPr>
          <w:tcW w:w="3005" w:type="dxa"/>
        </w:tcPr>
        <w:p w14:paraId="4F18D940" w14:textId="17CF4EF9" w:rsidR="65AF1ED7" w:rsidRDefault="65AF1ED7" w:rsidP="65AF1ED7">
          <w:pPr>
            <w:pStyle w:val="Header"/>
            <w:ind w:right="-115"/>
            <w:jc w:val="right"/>
          </w:pPr>
        </w:p>
      </w:tc>
    </w:tr>
  </w:tbl>
  <w:p w14:paraId="1A91F6AB" w14:textId="613004EF" w:rsidR="65AF1ED7" w:rsidRDefault="00D7283C" w:rsidP="65AF1ED7">
    <w:pPr>
      <w:pStyle w:val="Header"/>
    </w:pPr>
    <w:r>
      <w:rPr>
        <w:noProof/>
      </w:rPr>
      <w:drawing>
        <wp:anchor distT="0" distB="0" distL="114300" distR="114300" simplePos="0" relativeHeight="251658241" behindDoc="0" locked="0" layoutInCell="1" allowOverlap="1" wp14:anchorId="531CE034" wp14:editId="19C214AC">
          <wp:simplePos x="0" y="0"/>
          <wp:positionH relativeFrom="margin">
            <wp:posOffset>-906780</wp:posOffset>
          </wp:positionH>
          <wp:positionV relativeFrom="paragraph">
            <wp:posOffset>-640080</wp:posOffset>
          </wp:positionV>
          <wp:extent cx="7556506" cy="1295400"/>
          <wp:effectExtent l="0" t="0" r="0" b="0"/>
          <wp:wrapNone/>
          <wp:docPr id="104329371" name="Graphic 10432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1023" cy="1296174"/>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65AF1ED7" w14:paraId="765908EC" w14:textId="77777777" w:rsidTr="65AF1ED7">
      <w:trPr>
        <w:trHeight w:val="300"/>
      </w:trPr>
      <w:tc>
        <w:tcPr>
          <w:tcW w:w="4650" w:type="dxa"/>
        </w:tcPr>
        <w:p w14:paraId="05F12063" w14:textId="11C7AAC5" w:rsidR="65AF1ED7" w:rsidRDefault="65AF1ED7" w:rsidP="65AF1ED7">
          <w:pPr>
            <w:pStyle w:val="Header"/>
            <w:ind w:left="-115"/>
          </w:pPr>
        </w:p>
      </w:tc>
      <w:tc>
        <w:tcPr>
          <w:tcW w:w="4650" w:type="dxa"/>
        </w:tcPr>
        <w:p w14:paraId="390A0913" w14:textId="487F67A0" w:rsidR="65AF1ED7" w:rsidRDefault="65AF1ED7" w:rsidP="65AF1ED7">
          <w:pPr>
            <w:pStyle w:val="Header"/>
            <w:jc w:val="center"/>
          </w:pPr>
        </w:p>
      </w:tc>
      <w:tc>
        <w:tcPr>
          <w:tcW w:w="4650" w:type="dxa"/>
        </w:tcPr>
        <w:p w14:paraId="48EDFED1" w14:textId="4EE58177" w:rsidR="65AF1ED7" w:rsidRDefault="65AF1ED7" w:rsidP="65AF1ED7">
          <w:pPr>
            <w:pStyle w:val="Header"/>
            <w:ind w:right="-115"/>
            <w:jc w:val="right"/>
          </w:pPr>
        </w:p>
      </w:tc>
    </w:tr>
  </w:tbl>
  <w:p w14:paraId="7CC90BE1" w14:textId="1988184F" w:rsidR="65AF1ED7" w:rsidRDefault="65AF1ED7" w:rsidP="65AF1E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5AF1ED7" w14:paraId="662EA930" w14:textId="77777777" w:rsidTr="65AF1ED7">
      <w:trPr>
        <w:trHeight w:val="300"/>
      </w:trPr>
      <w:tc>
        <w:tcPr>
          <w:tcW w:w="3005" w:type="dxa"/>
        </w:tcPr>
        <w:p w14:paraId="5EF8AC77" w14:textId="293B5224" w:rsidR="65AF1ED7" w:rsidRDefault="65AF1ED7" w:rsidP="65AF1ED7">
          <w:pPr>
            <w:pStyle w:val="Header"/>
            <w:ind w:left="-115"/>
          </w:pPr>
        </w:p>
      </w:tc>
      <w:tc>
        <w:tcPr>
          <w:tcW w:w="3005" w:type="dxa"/>
        </w:tcPr>
        <w:p w14:paraId="26C3D9AD" w14:textId="199EAFCE" w:rsidR="65AF1ED7" w:rsidRDefault="65AF1ED7" w:rsidP="65AF1ED7">
          <w:pPr>
            <w:pStyle w:val="Header"/>
            <w:jc w:val="center"/>
          </w:pPr>
        </w:p>
      </w:tc>
      <w:tc>
        <w:tcPr>
          <w:tcW w:w="3005" w:type="dxa"/>
        </w:tcPr>
        <w:p w14:paraId="7EF19DEC" w14:textId="299A558C" w:rsidR="65AF1ED7" w:rsidRDefault="65AF1ED7" w:rsidP="65AF1ED7">
          <w:pPr>
            <w:pStyle w:val="Header"/>
            <w:ind w:right="-115"/>
            <w:jc w:val="right"/>
          </w:pPr>
        </w:p>
      </w:tc>
    </w:tr>
  </w:tbl>
  <w:p w14:paraId="6FBD1141" w14:textId="5AEAEAA7" w:rsidR="65AF1ED7" w:rsidRDefault="65AF1ED7" w:rsidP="65AF1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7114"/>
    <w:multiLevelType w:val="hybridMultilevel"/>
    <w:tmpl w:val="FE22EE2A"/>
    <w:lvl w:ilvl="0" w:tplc="6456981A">
      <w:start w:val="1"/>
      <w:numFmt w:val="bullet"/>
      <w:lvlText w:val=""/>
      <w:lvlJc w:val="left"/>
      <w:pPr>
        <w:ind w:left="720" w:hanging="360"/>
      </w:pPr>
      <w:rPr>
        <w:rFonts w:ascii="Symbol" w:hAnsi="Symbol" w:hint="default"/>
        <w:color w:val="4AB16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934BE"/>
    <w:multiLevelType w:val="multilevel"/>
    <w:tmpl w:val="8EA0FBD0"/>
    <w:lvl w:ilvl="0">
      <w:start w:val="1"/>
      <w:numFmt w:val="decimal"/>
      <w:lvlText w:val="%1."/>
      <w:lvlJc w:val="left"/>
      <w:pPr>
        <w:ind w:left="360" w:hanging="360"/>
      </w:pPr>
      <w:rPr>
        <w:rFonts w:hint="default"/>
        <w:color w:val="00708A"/>
        <w:sz w:val="40"/>
        <w:szCs w:val="40"/>
      </w:rPr>
    </w:lvl>
    <w:lvl w:ilvl="1">
      <w:start w:val="1"/>
      <w:numFmt w:val="decimal"/>
      <w:lvlText w:val="%1.%2."/>
      <w:lvlJc w:val="left"/>
      <w:pPr>
        <w:ind w:left="907" w:hanging="623"/>
      </w:pPr>
      <w:rPr>
        <w:rFonts w:hint="default"/>
        <w:b w:val="0"/>
        <w:bCs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17E08A2"/>
    <w:multiLevelType w:val="hybridMultilevel"/>
    <w:tmpl w:val="BF8A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01DC5"/>
    <w:multiLevelType w:val="hybridMultilevel"/>
    <w:tmpl w:val="83B063D8"/>
    <w:lvl w:ilvl="0" w:tplc="ADFE7DD6">
      <w:start w:val="1"/>
      <w:numFmt w:val="bullet"/>
      <w:lvlText w:val=""/>
      <w:lvlJc w:val="left"/>
      <w:pPr>
        <w:ind w:left="832" w:hanging="360"/>
      </w:pPr>
      <w:rPr>
        <w:rFonts w:ascii="Symbol" w:hAnsi="Symbol" w:hint="default"/>
        <w:color w:val="4AB16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 w15:restartNumberingAfterBreak="0">
    <w:nsid w:val="600602C3"/>
    <w:multiLevelType w:val="hybridMultilevel"/>
    <w:tmpl w:val="3F18CC38"/>
    <w:lvl w:ilvl="0" w:tplc="0E0C48B6">
      <w:start w:val="1"/>
      <w:numFmt w:val="bullet"/>
      <w:lvlText w:val=""/>
      <w:lvlJc w:val="left"/>
      <w:pPr>
        <w:ind w:left="1627" w:hanging="360"/>
      </w:pPr>
      <w:rPr>
        <w:rFonts w:ascii="Symbol" w:hAnsi="Symbol" w:hint="default"/>
        <w:color w:val="4AB16A"/>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75BF7AAD"/>
    <w:multiLevelType w:val="hybridMultilevel"/>
    <w:tmpl w:val="8E1E761A"/>
    <w:lvl w:ilvl="0" w:tplc="66A66506">
      <w:start w:val="1"/>
      <w:numFmt w:val="bullet"/>
      <w:lvlText w:val=""/>
      <w:lvlJc w:val="left"/>
      <w:pPr>
        <w:ind w:left="832" w:hanging="360"/>
      </w:pPr>
      <w:rPr>
        <w:rFonts w:ascii="Symbol" w:hAnsi="Symbol" w:hint="default"/>
        <w:color w:val="4AB16A"/>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num w:numId="1" w16cid:durableId="731000257">
    <w:abstractNumId w:val="1"/>
  </w:num>
  <w:num w:numId="2" w16cid:durableId="1830947639">
    <w:abstractNumId w:val="4"/>
  </w:num>
  <w:num w:numId="3" w16cid:durableId="1580821680">
    <w:abstractNumId w:val="5"/>
  </w:num>
  <w:num w:numId="4" w16cid:durableId="1662343901">
    <w:abstractNumId w:val="3"/>
  </w:num>
  <w:num w:numId="5" w16cid:durableId="1173448174">
    <w:abstractNumId w:val="2"/>
  </w:num>
  <w:num w:numId="6" w16cid:durableId="12735586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84"/>
    <w:rsid w:val="000005CF"/>
    <w:rsid w:val="00002860"/>
    <w:rsid w:val="00004AB5"/>
    <w:rsid w:val="00005835"/>
    <w:rsid w:val="00006815"/>
    <w:rsid w:val="000220D0"/>
    <w:rsid w:val="00023CDA"/>
    <w:rsid w:val="000311D7"/>
    <w:rsid w:val="000314D8"/>
    <w:rsid w:val="00034580"/>
    <w:rsid w:val="00037B1F"/>
    <w:rsid w:val="00043441"/>
    <w:rsid w:val="00046A54"/>
    <w:rsid w:val="000528C3"/>
    <w:rsid w:val="00061C92"/>
    <w:rsid w:val="00063874"/>
    <w:rsid w:val="00075692"/>
    <w:rsid w:val="00082C41"/>
    <w:rsid w:val="00083269"/>
    <w:rsid w:val="00093890"/>
    <w:rsid w:val="0009648D"/>
    <w:rsid w:val="000A0357"/>
    <w:rsid w:val="000A48DB"/>
    <w:rsid w:val="000A625F"/>
    <w:rsid w:val="000D4026"/>
    <w:rsid w:val="000D6D49"/>
    <w:rsid w:val="000E14BE"/>
    <w:rsid w:val="000E5C0C"/>
    <w:rsid w:val="000F279B"/>
    <w:rsid w:val="000F6AD5"/>
    <w:rsid w:val="001066D8"/>
    <w:rsid w:val="001069D3"/>
    <w:rsid w:val="00115F6C"/>
    <w:rsid w:val="00120336"/>
    <w:rsid w:val="001226A5"/>
    <w:rsid w:val="00122E7D"/>
    <w:rsid w:val="00125303"/>
    <w:rsid w:val="00131128"/>
    <w:rsid w:val="00134758"/>
    <w:rsid w:val="00136BD6"/>
    <w:rsid w:val="00145356"/>
    <w:rsid w:val="001516BC"/>
    <w:rsid w:val="001548A1"/>
    <w:rsid w:val="00156933"/>
    <w:rsid w:val="00165428"/>
    <w:rsid w:val="00172DCB"/>
    <w:rsid w:val="00181591"/>
    <w:rsid w:val="001851A0"/>
    <w:rsid w:val="00186DB4"/>
    <w:rsid w:val="00194AA4"/>
    <w:rsid w:val="001A09C2"/>
    <w:rsid w:val="001A238F"/>
    <w:rsid w:val="001A3839"/>
    <w:rsid w:val="001A4AAD"/>
    <w:rsid w:val="001A4AC1"/>
    <w:rsid w:val="001A5119"/>
    <w:rsid w:val="001A5B65"/>
    <w:rsid w:val="001B09CB"/>
    <w:rsid w:val="001C3F96"/>
    <w:rsid w:val="001C612E"/>
    <w:rsid w:val="001D3518"/>
    <w:rsid w:val="001D759A"/>
    <w:rsid w:val="001F6256"/>
    <w:rsid w:val="00201635"/>
    <w:rsid w:val="0020717A"/>
    <w:rsid w:val="002104E5"/>
    <w:rsid w:val="0021584F"/>
    <w:rsid w:val="002166C7"/>
    <w:rsid w:val="002351EB"/>
    <w:rsid w:val="002377DB"/>
    <w:rsid w:val="00241304"/>
    <w:rsid w:val="00244009"/>
    <w:rsid w:val="002452ED"/>
    <w:rsid w:val="00246DA5"/>
    <w:rsid w:val="00251A77"/>
    <w:rsid w:val="00264C37"/>
    <w:rsid w:val="002706F2"/>
    <w:rsid w:val="002733DD"/>
    <w:rsid w:val="00275E27"/>
    <w:rsid w:val="00281FB4"/>
    <w:rsid w:val="0028385B"/>
    <w:rsid w:val="00283D8A"/>
    <w:rsid w:val="002A33B7"/>
    <w:rsid w:val="002A6E68"/>
    <w:rsid w:val="002B6D8D"/>
    <w:rsid w:val="002B7785"/>
    <w:rsid w:val="002D4D46"/>
    <w:rsid w:val="002E4278"/>
    <w:rsid w:val="002E63BF"/>
    <w:rsid w:val="00302B6B"/>
    <w:rsid w:val="00307D85"/>
    <w:rsid w:val="00310A9A"/>
    <w:rsid w:val="003137F5"/>
    <w:rsid w:val="00322EAF"/>
    <w:rsid w:val="00323E59"/>
    <w:rsid w:val="003342E7"/>
    <w:rsid w:val="00335F7E"/>
    <w:rsid w:val="00347AF4"/>
    <w:rsid w:val="0035052D"/>
    <w:rsid w:val="00351E39"/>
    <w:rsid w:val="00352E51"/>
    <w:rsid w:val="0035785B"/>
    <w:rsid w:val="003615F6"/>
    <w:rsid w:val="00364D7D"/>
    <w:rsid w:val="003777C5"/>
    <w:rsid w:val="003815FF"/>
    <w:rsid w:val="00386038"/>
    <w:rsid w:val="00392C70"/>
    <w:rsid w:val="003A401C"/>
    <w:rsid w:val="003A5E18"/>
    <w:rsid w:val="003B2582"/>
    <w:rsid w:val="003C1914"/>
    <w:rsid w:val="003C3013"/>
    <w:rsid w:val="003C683C"/>
    <w:rsid w:val="003D03FA"/>
    <w:rsid w:val="003D4A64"/>
    <w:rsid w:val="003E0AD6"/>
    <w:rsid w:val="003E72C0"/>
    <w:rsid w:val="003F0751"/>
    <w:rsid w:val="00405C33"/>
    <w:rsid w:val="00412061"/>
    <w:rsid w:val="004125C6"/>
    <w:rsid w:val="004267EB"/>
    <w:rsid w:val="004313CA"/>
    <w:rsid w:val="0043375D"/>
    <w:rsid w:val="004349BF"/>
    <w:rsid w:val="00434F47"/>
    <w:rsid w:val="00436081"/>
    <w:rsid w:val="00456854"/>
    <w:rsid w:val="004701E5"/>
    <w:rsid w:val="00471BC0"/>
    <w:rsid w:val="0047647F"/>
    <w:rsid w:val="00480D3C"/>
    <w:rsid w:val="004919F8"/>
    <w:rsid w:val="00491CC6"/>
    <w:rsid w:val="00491D5E"/>
    <w:rsid w:val="00495A9B"/>
    <w:rsid w:val="00497812"/>
    <w:rsid w:val="004A7B96"/>
    <w:rsid w:val="004B2CA1"/>
    <w:rsid w:val="004B5E62"/>
    <w:rsid w:val="004B71DD"/>
    <w:rsid w:val="004C198A"/>
    <w:rsid w:val="004C7EF9"/>
    <w:rsid w:val="004D0FF7"/>
    <w:rsid w:val="004D2444"/>
    <w:rsid w:val="004D5E76"/>
    <w:rsid w:val="004D6789"/>
    <w:rsid w:val="004D7F31"/>
    <w:rsid w:val="004E7223"/>
    <w:rsid w:val="00501E7D"/>
    <w:rsid w:val="0051277B"/>
    <w:rsid w:val="0053339D"/>
    <w:rsid w:val="00535C6E"/>
    <w:rsid w:val="00543D3A"/>
    <w:rsid w:val="0054665F"/>
    <w:rsid w:val="00546DB3"/>
    <w:rsid w:val="00550629"/>
    <w:rsid w:val="00554D79"/>
    <w:rsid w:val="00557ACE"/>
    <w:rsid w:val="00557FDC"/>
    <w:rsid w:val="00562FCD"/>
    <w:rsid w:val="00565054"/>
    <w:rsid w:val="00570A28"/>
    <w:rsid w:val="005843FE"/>
    <w:rsid w:val="00591268"/>
    <w:rsid w:val="00594859"/>
    <w:rsid w:val="005A0752"/>
    <w:rsid w:val="005C7964"/>
    <w:rsid w:val="005D5C93"/>
    <w:rsid w:val="005E468A"/>
    <w:rsid w:val="005E5CC9"/>
    <w:rsid w:val="005E6EE9"/>
    <w:rsid w:val="005E7058"/>
    <w:rsid w:val="005E7C77"/>
    <w:rsid w:val="005F53B0"/>
    <w:rsid w:val="005F7CE3"/>
    <w:rsid w:val="00616A6D"/>
    <w:rsid w:val="006172A4"/>
    <w:rsid w:val="00623A37"/>
    <w:rsid w:val="00630160"/>
    <w:rsid w:val="00631A52"/>
    <w:rsid w:val="0063358F"/>
    <w:rsid w:val="006340C7"/>
    <w:rsid w:val="006412A2"/>
    <w:rsid w:val="00641E22"/>
    <w:rsid w:val="006420C9"/>
    <w:rsid w:val="00642E60"/>
    <w:rsid w:val="00642FD5"/>
    <w:rsid w:val="006444B9"/>
    <w:rsid w:val="00651746"/>
    <w:rsid w:val="00653EAF"/>
    <w:rsid w:val="00656071"/>
    <w:rsid w:val="00661542"/>
    <w:rsid w:val="00661BB9"/>
    <w:rsid w:val="00662717"/>
    <w:rsid w:val="00665DC8"/>
    <w:rsid w:val="00666D24"/>
    <w:rsid w:val="00671385"/>
    <w:rsid w:val="006717A7"/>
    <w:rsid w:val="00672DAF"/>
    <w:rsid w:val="00682E89"/>
    <w:rsid w:val="00684C02"/>
    <w:rsid w:val="006934DF"/>
    <w:rsid w:val="006A3E73"/>
    <w:rsid w:val="006B41C4"/>
    <w:rsid w:val="006B701E"/>
    <w:rsid w:val="006C1128"/>
    <w:rsid w:val="006C41A3"/>
    <w:rsid w:val="006C59C2"/>
    <w:rsid w:val="006E648B"/>
    <w:rsid w:val="00711342"/>
    <w:rsid w:val="00711B9E"/>
    <w:rsid w:val="00712772"/>
    <w:rsid w:val="00712C1A"/>
    <w:rsid w:val="00713732"/>
    <w:rsid w:val="00724D61"/>
    <w:rsid w:val="00725316"/>
    <w:rsid w:val="0073574E"/>
    <w:rsid w:val="00740498"/>
    <w:rsid w:val="00745FED"/>
    <w:rsid w:val="00747104"/>
    <w:rsid w:val="0075261D"/>
    <w:rsid w:val="007606C5"/>
    <w:rsid w:val="0076171C"/>
    <w:rsid w:val="00764C8B"/>
    <w:rsid w:val="007770FE"/>
    <w:rsid w:val="00781599"/>
    <w:rsid w:val="00781B67"/>
    <w:rsid w:val="00783ABC"/>
    <w:rsid w:val="00787E98"/>
    <w:rsid w:val="007913D8"/>
    <w:rsid w:val="0079389E"/>
    <w:rsid w:val="00794165"/>
    <w:rsid w:val="00796489"/>
    <w:rsid w:val="007A4089"/>
    <w:rsid w:val="007A6C8C"/>
    <w:rsid w:val="007A6FD3"/>
    <w:rsid w:val="007A7395"/>
    <w:rsid w:val="007B3211"/>
    <w:rsid w:val="007C2A6C"/>
    <w:rsid w:val="007C61EA"/>
    <w:rsid w:val="007C79D6"/>
    <w:rsid w:val="007E0346"/>
    <w:rsid w:val="007E74BC"/>
    <w:rsid w:val="007F001B"/>
    <w:rsid w:val="007F3636"/>
    <w:rsid w:val="007F5301"/>
    <w:rsid w:val="0081072A"/>
    <w:rsid w:val="00817537"/>
    <w:rsid w:val="00824411"/>
    <w:rsid w:val="00827AB3"/>
    <w:rsid w:val="00830536"/>
    <w:rsid w:val="0083632C"/>
    <w:rsid w:val="0085052B"/>
    <w:rsid w:val="00851FA4"/>
    <w:rsid w:val="00867380"/>
    <w:rsid w:val="0087789A"/>
    <w:rsid w:val="0089088D"/>
    <w:rsid w:val="008A03BD"/>
    <w:rsid w:val="008A1A7C"/>
    <w:rsid w:val="008A3CF9"/>
    <w:rsid w:val="008A4488"/>
    <w:rsid w:val="008A66C5"/>
    <w:rsid w:val="008C32AC"/>
    <w:rsid w:val="008C379C"/>
    <w:rsid w:val="008C46AC"/>
    <w:rsid w:val="008E2318"/>
    <w:rsid w:val="008E41AE"/>
    <w:rsid w:val="008F0868"/>
    <w:rsid w:val="008F7AEE"/>
    <w:rsid w:val="0090297C"/>
    <w:rsid w:val="009045EC"/>
    <w:rsid w:val="0091762F"/>
    <w:rsid w:val="00921A03"/>
    <w:rsid w:val="00925756"/>
    <w:rsid w:val="00932A21"/>
    <w:rsid w:val="00932E60"/>
    <w:rsid w:val="00935948"/>
    <w:rsid w:val="00936840"/>
    <w:rsid w:val="00940974"/>
    <w:rsid w:val="00943FCD"/>
    <w:rsid w:val="00945E62"/>
    <w:rsid w:val="0095133C"/>
    <w:rsid w:val="00951E21"/>
    <w:rsid w:val="00952A2D"/>
    <w:rsid w:val="0096223E"/>
    <w:rsid w:val="00962957"/>
    <w:rsid w:val="00967C4B"/>
    <w:rsid w:val="00972F04"/>
    <w:rsid w:val="00973830"/>
    <w:rsid w:val="00976FD2"/>
    <w:rsid w:val="0097755F"/>
    <w:rsid w:val="0098201A"/>
    <w:rsid w:val="009830E4"/>
    <w:rsid w:val="00987284"/>
    <w:rsid w:val="009915AA"/>
    <w:rsid w:val="00995C64"/>
    <w:rsid w:val="00997D60"/>
    <w:rsid w:val="009A1F00"/>
    <w:rsid w:val="009B4552"/>
    <w:rsid w:val="009B5157"/>
    <w:rsid w:val="009C052A"/>
    <w:rsid w:val="009C22B9"/>
    <w:rsid w:val="009C5D80"/>
    <w:rsid w:val="009C5FF6"/>
    <w:rsid w:val="009D0CFB"/>
    <w:rsid w:val="009F13D9"/>
    <w:rsid w:val="009F5A5A"/>
    <w:rsid w:val="009F65A0"/>
    <w:rsid w:val="00A0218F"/>
    <w:rsid w:val="00A02960"/>
    <w:rsid w:val="00A05A8B"/>
    <w:rsid w:val="00A14808"/>
    <w:rsid w:val="00A16005"/>
    <w:rsid w:val="00A173A2"/>
    <w:rsid w:val="00A32808"/>
    <w:rsid w:val="00A35DC2"/>
    <w:rsid w:val="00A3751B"/>
    <w:rsid w:val="00A419C7"/>
    <w:rsid w:val="00A41CF4"/>
    <w:rsid w:val="00A4614F"/>
    <w:rsid w:val="00A47F1C"/>
    <w:rsid w:val="00A5268A"/>
    <w:rsid w:val="00A52F5D"/>
    <w:rsid w:val="00A816AD"/>
    <w:rsid w:val="00A85AB8"/>
    <w:rsid w:val="00A87B3A"/>
    <w:rsid w:val="00A976F0"/>
    <w:rsid w:val="00A97A70"/>
    <w:rsid w:val="00AA318A"/>
    <w:rsid w:val="00AC2F51"/>
    <w:rsid w:val="00AC3629"/>
    <w:rsid w:val="00AC564B"/>
    <w:rsid w:val="00AD329B"/>
    <w:rsid w:val="00AD4638"/>
    <w:rsid w:val="00AD75F5"/>
    <w:rsid w:val="00AE24F0"/>
    <w:rsid w:val="00AE6B7E"/>
    <w:rsid w:val="00AF151A"/>
    <w:rsid w:val="00AF18B4"/>
    <w:rsid w:val="00AF33D7"/>
    <w:rsid w:val="00AF6044"/>
    <w:rsid w:val="00B213A6"/>
    <w:rsid w:val="00B21827"/>
    <w:rsid w:val="00B21ED8"/>
    <w:rsid w:val="00B23A4B"/>
    <w:rsid w:val="00B305DF"/>
    <w:rsid w:val="00B36E52"/>
    <w:rsid w:val="00B50266"/>
    <w:rsid w:val="00B54DD3"/>
    <w:rsid w:val="00B55022"/>
    <w:rsid w:val="00B5590F"/>
    <w:rsid w:val="00B55D77"/>
    <w:rsid w:val="00B560A7"/>
    <w:rsid w:val="00B60475"/>
    <w:rsid w:val="00B60CEB"/>
    <w:rsid w:val="00B63193"/>
    <w:rsid w:val="00B63F3D"/>
    <w:rsid w:val="00B662BA"/>
    <w:rsid w:val="00B672D5"/>
    <w:rsid w:val="00B71777"/>
    <w:rsid w:val="00B718A6"/>
    <w:rsid w:val="00B753AF"/>
    <w:rsid w:val="00B80225"/>
    <w:rsid w:val="00B826C6"/>
    <w:rsid w:val="00B84C3A"/>
    <w:rsid w:val="00B94234"/>
    <w:rsid w:val="00BA0992"/>
    <w:rsid w:val="00BA6C52"/>
    <w:rsid w:val="00BB4C3E"/>
    <w:rsid w:val="00BB5BF5"/>
    <w:rsid w:val="00BC39CD"/>
    <w:rsid w:val="00BC6BF5"/>
    <w:rsid w:val="00BD01DF"/>
    <w:rsid w:val="00BD4C5C"/>
    <w:rsid w:val="00BD5C83"/>
    <w:rsid w:val="00BD6B6A"/>
    <w:rsid w:val="00BE4354"/>
    <w:rsid w:val="00BF000A"/>
    <w:rsid w:val="00C07706"/>
    <w:rsid w:val="00C11072"/>
    <w:rsid w:val="00C11FA6"/>
    <w:rsid w:val="00C3600F"/>
    <w:rsid w:val="00C4701D"/>
    <w:rsid w:val="00C554D9"/>
    <w:rsid w:val="00C619CF"/>
    <w:rsid w:val="00C64919"/>
    <w:rsid w:val="00C70077"/>
    <w:rsid w:val="00C732F4"/>
    <w:rsid w:val="00C73BFF"/>
    <w:rsid w:val="00C776EE"/>
    <w:rsid w:val="00C82084"/>
    <w:rsid w:val="00C84AB6"/>
    <w:rsid w:val="00C85A5B"/>
    <w:rsid w:val="00C86D92"/>
    <w:rsid w:val="00C93465"/>
    <w:rsid w:val="00C9521A"/>
    <w:rsid w:val="00C95306"/>
    <w:rsid w:val="00CA28F8"/>
    <w:rsid w:val="00CA35DA"/>
    <w:rsid w:val="00CB3A65"/>
    <w:rsid w:val="00CB4CCF"/>
    <w:rsid w:val="00CC7075"/>
    <w:rsid w:val="00CC78D9"/>
    <w:rsid w:val="00CD03F3"/>
    <w:rsid w:val="00CD2977"/>
    <w:rsid w:val="00CD29A8"/>
    <w:rsid w:val="00CE3B1E"/>
    <w:rsid w:val="00CF2B09"/>
    <w:rsid w:val="00D02C27"/>
    <w:rsid w:val="00D13D9F"/>
    <w:rsid w:val="00D160DC"/>
    <w:rsid w:val="00D225BF"/>
    <w:rsid w:val="00D24DE8"/>
    <w:rsid w:val="00D24EAB"/>
    <w:rsid w:val="00D27298"/>
    <w:rsid w:val="00D32764"/>
    <w:rsid w:val="00D35B2E"/>
    <w:rsid w:val="00D465C2"/>
    <w:rsid w:val="00D54723"/>
    <w:rsid w:val="00D6208D"/>
    <w:rsid w:val="00D636C4"/>
    <w:rsid w:val="00D65644"/>
    <w:rsid w:val="00D7283C"/>
    <w:rsid w:val="00D743FD"/>
    <w:rsid w:val="00D80931"/>
    <w:rsid w:val="00D83378"/>
    <w:rsid w:val="00D913C7"/>
    <w:rsid w:val="00D94311"/>
    <w:rsid w:val="00D95ED2"/>
    <w:rsid w:val="00DA016C"/>
    <w:rsid w:val="00DA2CB7"/>
    <w:rsid w:val="00DA40D2"/>
    <w:rsid w:val="00DA7FC1"/>
    <w:rsid w:val="00DB044A"/>
    <w:rsid w:val="00DB0E39"/>
    <w:rsid w:val="00DC1207"/>
    <w:rsid w:val="00DC3ECB"/>
    <w:rsid w:val="00DD3556"/>
    <w:rsid w:val="00DD58C8"/>
    <w:rsid w:val="00DD7970"/>
    <w:rsid w:val="00DF0793"/>
    <w:rsid w:val="00DF360E"/>
    <w:rsid w:val="00DF3E2C"/>
    <w:rsid w:val="00E23CFF"/>
    <w:rsid w:val="00E2782A"/>
    <w:rsid w:val="00E42D6A"/>
    <w:rsid w:val="00E52027"/>
    <w:rsid w:val="00E614A0"/>
    <w:rsid w:val="00E70C1F"/>
    <w:rsid w:val="00E81FBE"/>
    <w:rsid w:val="00E90809"/>
    <w:rsid w:val="00E9568A"/>
    <w:rsid w:val="00E96285"/>
    <w:rsid w:val="00E9703C"/>
    <w:rsid w:val="00EA1AA6"/>
    <w:rsid w:val="00EA31F7"/>
    <w:rsid w:val="00EA3765"/>
    <w:rsid w:val="00EB0ABD"/>
    <w:rsid w:val="00EC20C2"/>
    <w:rsid w:val="00ED6702"/>
    <w:rsid w:val="00ED7C84"/>
    <w:rsid w:val="00EE1403"/>
    <w:rsid w:val="00EE4604"/>
    <w:rsid w:val="00EF5A58"/>
    <w:rsid w:val="00F05F84"/>
    <w:rsid w:val="00F20E47"/>
    <w:rsid w:val="00F23D4F"/>
    <w:rsid w:val="00F307ED"/>
    <w:rsid w:val="00F37189"/>
    <w:rsid w:val="00F403A0"/>
    <w:rsid w:val="00F447B3"/>
    <w:rsid w:val="00F45FC8"/>
    <w:rsid w:val="00F476EE"/>
    <w:rsid w:val="00F51D08"/>
    <w:rsid w:val="00F55CF8"/>
    <w:rsid w:val="00F56DC8"/>
    <w:rsid w:val="00F5774D"/>
    <w:rsid w:val="00F6154D"/>
    <w:rsid w:val="00F615B9"/>
    <w:rsid w:val="00F76BF0"/>
    <w:rsid w:val="00F812E4"/>
    <w:rsid w:val="00F954F8"/>
    <w:rsid w:val="00FA01CB"/>
    <w:rsid w:val="00FA0BC9"/>
    <w:rsid w:val="00FB262F"/>
    <w:rsid w:val="00FC2754"/>
    <w:rsid w:val="00FC5180"/>
    <w:rsid w:val="00FD1B4B"/>
    <w:rsid w:val="00FD6D41"/>
    <w:rsid w:val="00FE0130"/>
    <w:rsid w:val="00FE56CF"/>
    <w:rsid w:val="00FE5A86"/>
    <w:rsid w:val="00FE6B63"/>
    <w:rsid w:val="00FF544F"/>
    <w:rsid w:val="2077CC6F"/>
    <w:rsid w:val="46C3AF86"/>
    <w:rsid w:val="490B43C4"/>
    <w:rsid w:val="50A7695F"/>
    <w:rsid w:val="65AF1ED7"/>
    <w:rsid w:val="69E196EA"/>
    <w:rsid w:val="707726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c33d,#9dcbd3"/>
    </o:shapedefaults>
    <o:shapelayout v:ext="edit">
      <o:idmap v:ext="edit" data="1"/>
    </o:shapelayout>
  </w:shapeDefaults>
  <w:decimalSymbol w:val="."/>
  <w:listSeparator w:val=","/>
  <w14:docId w14:val="290CD9E2"/>
  <w15:docId w15:val="{3CAFF628-4C41-4DDE-A2A9-B0672933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284"/>
    <w:pPr>
      <w:widowControl w:val="0"/>
      <w:autoSpaceDE w:val="0"/>
      <w:autoSpaceDN w:val="0"/>
      <w:spacing w:after="0" w:line="240" w:lineRule="auto"/>
    </w:pPr>
    <w:rPr>
      <w:rFonts w:ascii="Arial MT" w:eastAsia="Arial MT" w:hAnsi="Arial MT" w:cs="Arial MT"/>
      <w:lang w:val="en-US"/>
    </w:rPr>
  </w:style>
  <w:style w:type="paragraph" w:styleId="Heading1">
    <w:name w:val="heading 1"/>
    <w:basedOn w:val="Normal"/>
    <w:link w:val="Heading1Char"/>
    <w:uiPriority w:val="9"/>
    <w:qFormat/>
    <w:rsid w:val="00987284"/>
    <w:pPr>
      <w:ind w:left="112"/>
      <w:outlineLvl w:val="0"/>
    </w:pPr>
    <w:rPr>
      <w:rFonts w:ascii="Arial" w:eastAsia="Arial" w:hAnsi="Arial" w:cs="Arial"/>
      <w:b/>
      <w:bCs/>
      <w:sz w:val="46"/>
      <w:szCs w:val="46"/>
    </w:rPr>
  </w:style>
  <w:style w:type="paragraph" w:styleId="Heading2">
    <w:name w:val="heading 2"/>
    <w:basedOn w:val="Normal"/>
    <w:link w:val="Heading2Char"/>
    <w:uiPriority w:val="9"/>
    <w:unhideWhenUsed/>
    <w:qFormat/>
    <w:rsid w:val="00987284"/>
    <w:pPr>
      <w:spacing w:before="1"/>
      <w:ind w:left="112"/>
      <w:outlineLvl w:val="1"/>
    </w:pPr>
    <w:rPr>
      <w:rFonts w:ascii="Arial" w:eastAsia="Arial" w:hAnsi="Arial" w:cs="Arial"/>
      <w:b/>
      <w:bCs/>
      <w:sz w:val="36"/>
      <w:szCs w:val="36"/>
    </w:rPr>
  </w:style>
  <w:style w:type="paragraph" w:styleId="Heading3">
    <w:name w:val="heading 3"/>
    <w:basedOn w:val="Normal"/>
    <w:link w:val="Heading3Char"/>
    <w:uiPriority w:val="9"/>
    <w:unhideWhenUsed/>
    <w:qFormat/>
    <w:rsid w:val="00987284"/>
    <w:pPr>
      <w:ind w:left="112"/>
      <w:outlineLvl w:val="2"/>
    </w:pPr>
    <w:rPr>
      <w:rFonts w:ascii="Arial" w:eastAsia="Arial" w:hAnsi="Arial" w:cs="Arial"/>
      <w:b/>
      <w:bCs/>
      <w:sz w:val="28"/>
      <w:szCs w:val="28"/>
    </w:rPr>
  </w:style>
  <w:style w:type="paragraph" w:styleId="Heading4">
    <w:name w:val="heading 4"/>
    <w:basedOn w:val="Normal"/>
    <w:link w:val="Heading4Char"/>
    <w:uiPriority w:val="9"/>
    <w:unhideWhenUsed/>
    <w:qFormat/>
    <w:rsid w:val="00987284"/>
    <w:pPr>
      <w:ind w:left="112"/>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284"/>
    <w:rPr>
      <w:rFonts w:ascii="Arial" w:eastAsia="Arial" w:hAnsi="Arial" w:cs="Arial"/>
      <w:b/>
      <w:bCs/>
      <w:sz w:val="46"/>
      <w:szCs w:val="46"/>
      <w:lang w:val="en-US"/>
    </w:rPr>
  </w:style>
  <w:style w:type="character" w:customStyle="1" w:styleId="Heading2Char">
    <w:name w:val="Heading 2 Char"/>
    <w:basedOn w:val="DefaultParagraphFont"/>
    <w:link w:val="Heading2"/>
    <w:uiPriority w:val="9"/>
    <w:rsid w:val="00987284"/>
    <w:rPr>
      <w:rFonts w:ascii="Arial" w:eastAsia="Arial" w:hAnsi="Arial" w:cs="Arial"/>
      <w:b/>
      <w:bCs/>
      <w:sz w:val="36"/>
      <w:szCs w:val="36"/>
      <w:lang w:val="en-US"/>
    </w:rPr>
  </w:style>
  <w:style w:type="character" w:customStyle="1" w:styleId="Heading3Char">
    <w:name w:val="Heading 3 Char"/>
    <w:basedOn w:val="DefaultParagraphFont"/>
    <w:link w:val="Heading3"/>
    <w:uiPriority w:val="9"/>
    <w:rsid w:val="00987284"/>
    <w:rPr>
      <w:rFonts w:ascii="Arial" w:eastAsia="Arial" w:hAnsi="Arial" w:cs="Arial"/>
      <w:b/>
      <w:bCs/>
      <w:sz w:val="28"/>
      <w:szCs w:val="28"/>
      <w:lang w:val="en-US"/>
    </w:rPr>
  </w:style>
  <w:style w:type="character" w:customStyle="1" w:styleId="Heading4Char">
    <w:name w:val="Heading 4 Char"/>
    <w:basedOn w:val="DefaultParagraphFont"/>
    <w:link w:val="Heading4"/>
    <w:uiPriority w:val="9"/>
    <w:rsid w:val="00987284"/>
    <w:rPr>
      <w:rFonts w:ascii="Arial" w:eastAsia="Arial" w:hAnsi="Arial" w:cs="Arial"/>
      <w:b/>
      <w:bCs/>
      <w:sz w:val="24"/>
      <w:szCs w:val="24"/>
      <w:lang w:val="en-US"/>
    </w:rPr>
  </w:style>
  <w:style w:type="paragraph" w:styleId="TOC1">
    <w:name w:val="toc 1"/>
    <w:basedOn w:val="Normal"/>
    <w:uiPriority w:val="39"/>
    <w:qFormat/>
    <w:rsid w:val="00987284"/>
    <w:pPr>
      <w:spacing w:before="281"/>
      <w:ind w:left="112"/>
    </w:pPr>
    <w:rPr>
      <w:rFonts w:ascii="Arial" w:eastAsia="Arial" w:hAnsi="Arial" w:cs="Arial"/>
      <w:b/>
      <w:bCs/>
      <w:sz w:val="24"/>
      <w:szCs w:val="24"/>
    </w:rPr>
  </w:style>
  <w:style w:type="paragraph" w:styleId="TOC2">
    <w:name w:val="toc 2"/>
    <w:basedOn w:val="Normal"/>
    <w:uiPriority w:val="39"/>
    <w:qFormat/>
    <w:rsid w:val="00987284"/>
    <w:pPr>
      <w:spacing w:before="161"/>
      <w:ind w:left="352"/>
    </w:pPr>
    <w:rPr>
      <w:sz w:val="24"/>
      <w:szCs w:val="24"/>
    </w:rPr>
  </w:style>
  <w:style w:type="paragraph" w:styleId="TOC3">
    <w:name w:val="toc 3"/>
    <w:basedOn w:val="Normal"/>
    <w:uiPriority w:val="39"/>
    <w:qFormat/>
    <w:rsid w:val="00987284"/>
    <w:pPr>
      <w:spacing w:before="163"/>
      <w:ind w:left="592"/>
    </w:pPr>
    <w:rPr>
      <w:sz w:val="24"/>
      <w:szCs w:val="24"/>
    </w:rPr>
  </w:style>
  <w:style w:type="paragraph" w:styleId="BodyText">
    <w:name w:val="Body Text"/>
    <w:basedOn w:val="Normal"/>
    <w:link w:val="BodyTextChar"/>
    <w:uiPriority w:val="1"/>
    <w:qFormat/>
    <w:rsid w:val="00987284"/>
    <w:rPr>
      <w:sz w:val="24"/>
      <w:szCs w:val="24"/>
    </w:rPr>
  </w:style>
  <w:style w:type="character" w:customStyle="1" w:styleId="BodyTextChar">
    <w:name w:val="Body Text Char"/>
    <w:basedOn w:val="DefaultParagraphFont"/>
    <w:link w:val="BodyText"/>
    <w:uiPriority w:val="1"/>
    <w:rsid w:val="00987284"/>
    <w:rPr>
      <w:rFonts w:ascii="Arial MT" w:eastAsia="Arial MT" w:hAnsi="Arial MT" w:cs="Arial MT"/>
      <w:sz w:val="24"/>
      <w:szCs w:val="24"/>
      <w:lang w:val="en-US"/>
    </w:rPr>
  </w:style>
  <w:style w:type="paragraph" w:styleId="Title">
    <w:name w:val="Title"/>
    <w:basedOn w:val="Normal"/>
    <w:link w:val="TitleChar"/>
    <w:uiPriority w:val="10"/>
    <w:qFormat/>
    <w:rsid w:val="00987284"/>
    <w:pPr>
      <w:ind w:left="112" w:right="1721"/>
    </w:pPr>
    <w:rPr>
      <w:rFonts w:ascii="Arial" w:eastAsia="Arial" w:hAnsi="Arial" w:cs="Arial"/>
      <w:b/>
      <w:bCs/>
      <w:sz w:val="102"/>
      <w:szCs w:val="102"/>
    </w:rPr>
  </w:style>
  <w:style w:type="character" w:customStyle="1" w:styleId="TitleChar">
    <w:name w:val="Title Char"/>
    <w:basedOn w:val="DefaultParagraphFont"/>
    <w:link w:val="Title"/>
    <w:uiPriority w:val="10"/>
    <w:rsid w:val="00987284"/>
    <w:rPr>
      <w:rFonts w:ascii="Arial" w:eastAsia="Arial" w:hAnsi="Arial" w:cs="Arial"/>
      <w:b/>
      <w:bCs/>
      <w:sz w:val="102"/>
      <w:szCs w:val="102"/>
      <w:lang w:val="en-US"/>
    </w:rPr>
  </w:style>
  <w:style w:type="paragraph" w:styleId="ListParagraph">
    <w:name w:val="List Paragraph"/>
    <w:basedOn w:val="Normal"/>
    <w:uiPriority w:val="34"/>
    <w:qFormat/>
    <w:rsid w:val="00987284"/>
    <w:pPr>
      <w:spacing w:before="159"/>
      <w:ind w:left="470" w:hanging="359"/>
    </w:pPr>
  </w:style>
  <w:style w:type="paragraph" w:customStyle="1" w:styleId="TableParagraph">
    <w:name w:val="Table Paragraph"/>
    <w:basedOn w:val="Normal"/>
    <w:uiPriority w:val="1"/>
    <w:qFormat/>
    <w:rsid w:val="00987284"/>
  </w:style>
  <w:style w:type="paragraph" w:styleId="Header">
    <w:name w:val="header"/>
    <w:basedOn w:val="Normal"/>
    <w:link w:val="HeaderChar"/>
    <w:uiPriority w:val="99"/>
    <w:unhideWhenUsed/>
    <w:rsid w:val="00987284"/>
    <w:pPr>
      <w:tabs>
        <w:tab w:val="center" w:pos="4513"/>
        <w:tab w:val="right" w:pos="9026"/>
      </w:tabs>
    </w:pPr>
  </w:style>
  <w:style w:type="character" w:customStyle="1" w:styleId="HeaderChar">
    <w:name w:val="Header Char"/>
    <w:basedOn w:val="DefaultParagraphFont"/>
    <w:link w:val="Header"/>
    <w:uiPriority w:val="99"/>
    <w:rsid w:val="00987284"/>
    <w:rPr>
      <w:rFonts w:ascii="Arial MT" w:eastAsia="Arial MT" w:hAnsi="Arial MT" w:cs="Arial MT"/>
      <w:lang w:val="en-US"/>
    </w:rPr>
  </w:style>
  <w:style w:type="paragraph" w:styleId="Footer">
    <w:name w:val="footer"/>
    <w:basedOn w:val="Normal"/>
    <w:link w:val="FooterChar"/>
    <w:uiPriority w:val="99"/>
    <w:unhideWhenUsed/>
    <w:rsid w:val="00987284"/>
    <w:pPr>
      <w:tabs>
        <w:tab w:val="center" w:pos="4513"/>
        <w:tab w:val="right" w:pos="9026"/>
      </w:tabs>
    </w:pPr>
  </w:style>
  <w:style w:type="character" w:customStyle="1" w:styleId="FooterChar">
    <w:name w:val="Footer Char"/>
    <w:basedOn w:val="DefaultParagraphFont"/>
    <w:link w:val="Footer"/>
    <w:uiPriority w:val="99"/>
    <w:rsid w:val="00987284"/>
    <w:rPr>
      <w:rFonts w:ascii="Arial MT" w:eastAsia="Arial MT" w:hAnsi="Arial MT" w:cs="Arial MT"/>
      <w:lang w:val="en-US"/>
    </w:rPr>
  </w:style>
  <w:style w:type="paragraph" w:styleId="TOCHeading">
    <w:name w:val="TOC Heading"/>
    <w:basedOn w:val="Heading1"/>
    <w:next w:val="Normal"/>
    <w:uiPriority w:val="39"/>
    <w:unhideWhenUsed/>
    <w:qFormat/>
    <w:rsid w:val="0098728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character" w:styleId="Hyperlink">
    <w:name w:val="Hyperlink"/>
    <w:basedOn w:val="DefaultParagraphFont"/>
    <w:uiPriority w:val="99"/>
    <w:unhideWhenUsed/>
    <w:rsid w:val="00987284"/>
    <w:rPr>
      <w:color w:val="0563C1" w:themeColor="hyperlink"/>
      <w:u w:val="single"/>
    </w:rPr>
  </w:style>
  <w:style w:type="paragraph" w:styleId="FootnoteText">
    <w:name w:val="footnote text"/>
    <w:basedOn w:val="Normal"/>
    <w:link w:val="FootnoteTextChar"/>
    <w:uiPriority w:val="99"/>
    <w:semiHidden/>
    <w:unhideWhenUsed/>
    <w:rsid w:val="00987284"/>
    <w:rPr>
      <w:sz w:val="20"/>
      <w:szCs w:val="20"/>
    </w:rPr>
  </w:style>
  <w:style w:type="character" w:customStyle="1" w:styleId="FootnoteTextChar">
    <w:name w:val="Footnote Text Char"/>
    <w:basedOn w:val="DefaultParagraphFont"/>
    <w:link w:val="FootnoteText"/>
    <w:uiPriority w:val="99"/>
    <w:semiHidden/>
    <w:rsid w:val="00987284"/>
    <w:rPr>
      <w:rFonts w:ascii="Arial MT" w:eastAsia="Arial MT" w:hAnsi="Arial MT" w:cs="Arial MT"/>
      <w:sz w:val="20"/>
      <w:szCs w:val="20"/>
      <w:lang w:val="en-US"/>
    </w:rPr>
  </w:style>
  <w:style w:type="paragraph" w:styleId="CommentText">
    <w:name w:val="annotation text"/>
    <w:basedOn w:val="Normal"/>
    <w:link w:val="CommentTextChar"/>
    <w:uiPriority w:val="99"/>
    <w:unhideWhenUsed/>
    <w:rsid w:val="00987284"/>
    <w:rPr>
      <w:sz w:val="20"/>
      <w:szCs w:val="20"/>
    </w:rPr>
  </w:style>
  <w:style w:type="character" w:customStyle="1" w:styleId="CommentTextChar">
    <w:name w:val="Comment Text Char"/>
    <w:basedOn w:val="DefaultParagraphFont"/>
    <w:link w:val="CommentText"/>
    <w:uiPriority w:val="99"/>
    <w:rsid w:val="00987284"/>
    <w:rPr>
      <w:rFonts w:ascii="Arial MT" w:eastAsia="Arial MT" w:hAnsi="Arial MT" w:cs="Arial MT"/>
      <w:sz w:val="20"/>
      <w:szCs w:val="20"/>
      <w:lang w:val="en-US"/>
    </w:rPr>
  </w:style>
  <w:style w:type="paragraph" w:styleId="CommentSubject">
    <w:name w:val="annotation subject"/>
    <w:basedOn w:val="CommentText"/>
    <w:next w:val="CommentText"/>
    <w:link w:val="CommentSubjectChar"/>
    <w:uiPriority w:val="99"/>
    <w:semiHidden/>
    <w:unhideWhenUsed/>
    <w:rsid w:val="00987284"/>
    <w:rPr>
      <w:b/>
      <w:bCs/>
    </w:rPr>
  </w:style>
  <w:style w:type="character" w:customStyle="1" w:styleId="CommentSubjectChar">
    <w:name w:val="Comment Subject Char"/>
    <w:basedOn w:val="CommentTextChar"/>
    <w:link w:val="CommentSubject"/>
    <w:uiPriority w:val="99"/>
    <w:semiHidden/>
    <w:rsid w:val="00987284"/>
    <w:rPr>
      <w:rFonts w:ascii="Arial MT" w:eastAsia="Arial MT" w:hAnsi="Arial MT" w:cs="Arial MT"/>
      <w:b/>
      <w:bCs/>
      <w:sz w:val="20"/>
      <w:szCs w:val="20"/>
      <w:lang w:val="en-US"/>
    </w:rPr>
  </w:style>
  <w:style w:type="paragraph" w:customStyle="1" w:styleId="Default">
    <w:name w:val="Default"/>
    <w:rsid w:val="0098728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9872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87284"/>
    <w:rPr>
      <w:color w:val="2B579A"/>
      <w:shd w:val="clear" w:color="auto" w:fill="E6E6E6"/>
    </w:rPr>
  </w:style>
  <w:style w:type="character" w:customStyle="1" w:styleId="cf01">
    <w:name w:val="cf01"/>
    <w:basedOn w:val="DefaultParagraphFont"/>
    <w:rsid w:val="00987284"/>
    <w:rPr>
      <w:rFonts w:ascii="Segoe UI" w:hAnsi="Segoe UI" w:cs="Segoe UI" w:hint="default"/>
      <w:sz w:val="18"/>
      <w:szCs w:val="18"/>
    </w:rPr>
  </w:style>
  <w:style w:type="character" w:styleId="CommentReference">
    <w:name w:val="annotation reference"/>
    <w:basedOn w:val="DefaultParagraphFont"/>
    <w:uiPriority w:val="99"/>
    <w:semiHidden/>
    <w:unhideWhenUsed/>
    <w:rsid w:val="00131128"/>
    <w:rPr>
      <w:sz w:val="16"/>
      <w:szCs w:val="16"/>
    </w:rPr>
  </w:style>
  <w:style w:type="character" w:styleId="Strong">
    <w:name w:val="Strong"/>
    <w:basedOn w:val="DefaultParagraphFont"/>
    <w:uiPriority w:val="22"/>
    <w:qFormat/>
    <w:rsid w:val="00932E60"/>
    <w:rPr>
      <w:b/>
      <w:bCs/>
    </w:rPr>
  </w:style>
  <w:style w:type="paragraph" w:styleId="Revision">
    <w:name w:val="Revision"/>
    <w:hidden/>
    <w:uiPriority w:val="99"/>
    <w:semiHidden/>
    <w:rsid w:val="00F476EE"/>
    <w:pPr>
      <w:spacing w:after="0" w:line="240" w:lineRule="auto"/>
    </w:pPr>
    <w:rPr>
      <w:rFonts w:ascii="Arial MT" w:eastAsia="Arial MT" w:hAnsi="Arial MT" w:cs="Arial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37141">
      <w:bodyDiv w:val="1"/>
      <w:marLeft w:val="0"/>
      <w:marRight w:val="0"/>
      <w:marTop w:val="0"/>
      <w:marBottom w:val="0"/>
      <w:divBdr>
        <w:top w:val="none" w:sz="0" w:space="0" w:color="auto"/>
        <w:left w:val="none" w:sz="0" w:space="0" w:color="auto"/>
        <w:bottom w:val="none" w:sz="0" w:space="0" w:color="auto"/>
        <w:right w:val="none" w:sz="0" w:space="0" w:color="auto"/>
      </w:divBdr>
    </w:div>
    <w:div w:id="204559339">
      <w:bodyDiv w:val="1"/>
      <w:marLeft w:val="0"/>
      <w:marRight w:val="0"/>
      <w:marTop w:val="0"/>
      <w:marBottom w:val="0"/>
      <w:divBdr>
        <w:top w:val="none" w:sz="0" w:space="0" w:color="auto"/>
        <w:left w:val="none" w:sz="0" w:space="0" w:color="auto"/>
        <w:bottom w:val="none" w:sz="0" w:space="0" w:color="auto"/>
        <w:right w:val="none" w:sz="0" w:space="0" w:color="auto"/>
      </w:divBdr>
    </w:div>
    <w:div w:id="664168683">
      <w:bodyDiv w:val="1"/>
      <w:marLeft w:val="0"/>
      <w:marRight w:val="0"/>
      <w:marTop w:val="0"/>
      <w:marBottom w:val="0"/>
      <w:divBdr>
        <w:top w:val="none" w:sz="0" w:space="0" w:color="auto"/>
        <w:left w:val="none" w:sz="0" w:space="0" w:color="auto"/>
        <w:bottom w:val="none" w:sz="0" w:space="0" w:color="auto"/>
        <w:right w:val="none" w:sz="0" w:space="0" w:color="auto"/>
      </w:divBdr>
    </w:div>
    <w:div w:id="1961914808">
      <w:bodyDiv w:val="1"/>
      <w:marLeft w:val="0"/>
      <w:marRight w:val="0"/>
      <w:marTop w:val="0"/>
      <w:marBottom w:val="0"/>
      <w:divBdr>
        <w:top w:val="none" w:sz="0" w:space="0" w:color="auto"/>
        <w:left w:val="none" w:sz="0" w:space="0" w:color="auto"/>
        <w:bottom w:val="none" w:sz="0" w:space="0" w:color="auto"/>
        <w:right w:val="none" w:sz="0" w:space="0" w:color="auto"/>
      </w:divBdr>
    </w:div>
    <w:div w:id="202509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7afc2ab-b66d-4ca2-a700-3bf9dfa723b3">
      <UserInfo>
        <DisplayName>Heather Fisk</DisplayName>
        <AccountId>584</AccountId>
        <AccountType/>
      </UserInfo>
      <UserInfo>
        <DisplayName>Ellana Wright</DisplayName>
        <AccountId>572</AccountId>
        <AccountType/>
      </UserInfo>
    </SharedWithUsers>
    <_activity xmlns="e99102e9-0e4d-4a4e-a555-4c6c07b268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04F43C118D26E4087BAB83ACBCA703E" ma:contentTypeVersion="18" ma:contentTypeDescription="Create a new document." ma:contentTypeScope="" ma:versionID="47609c6549afb6c7bb6f9370f5c2ed52">
  <xsd:schema xmlns:xsd="http://www.w3.org/2001/XMLSchema" xmlns:xs="http://www.w3.org/2001/XMLSchema" xmlns:p="http://schemas.microsoft.com/office/2006/metadata/properties" xmlns:ns3="e99102e9-0e4d-4a4e-a555-4c6c07b26814" xmlns:ns4="c7afc2ab-b66d-4ca2-a700-3bf9dfa723b3" targetNamespace="http://schemas.microsoft.com/office/2006/metadata/properties" ma:root="true" ma:fieldsID="787ef96574a7cdf396375730b832f1a4" ns3:_="" ns4:_="">
    <xsd:import namespace="e99102e9-0e4d-4a4e-a555-4c6c07b26814"/>
    <xsd:import namespace="c7afc2ab-b66d-4ca2-a700-3bf9dfa723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102e9-0e4d-4a4e-a555-4c6c07b26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fc2ab-b66d-4ca2-a700-3bf9dfa723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C8A024-2812-44C7-875F-1BD807904FFD}">
  <ds:schemaRefs>
    <ds:schemaRef ds:uri="http://schemas.openxmlformats.org/officeDocument/2006/bibliography"/>
  </ds:schemaRefs>
</ds:datastoreItem>
</file>

<file path=customXml/itemProps2.xml><?xml version="1.0" encoding="utf-8"?>
<ds:datastoreItem xmlns:ds="http://schemas.openxmlformats.org/officeDocument/2006/customXml" ds:itemID="{21394F0B-1080-448F-BD54-5BCF41D8471A}">
  <ds:schemaRefs>
    <ds:schemaRef ds:uri="http://schemas.microsoft.com/office/2006/metadata/properties"/>
    <ds:schemaRef ds:uri="http://schemas.microsoft.com/office/infopath/2007/PartnerControls"/>
    <ds:schemaRef ds:uri="c7afc2ab-b66d-4ca2-a700-3bf9dfa723b3"/>
    <ds:schemaRef ds:uri="e99102e9-0e4d-4a4e-a555-4c6c07b26814"/>
  </ds:schemaRefs>
</ds:datastoreItem>
</file>

<file path=customXml/itemProps3.xml><?xml version="1.0" encoding="utf-8"?>
<ds:datastoreItem xmlns:ds="http://schemas.openxmlformats.org/officeDocument/2006/customXml" ds:itemID="{164C2FE3-88B8-4702-A356-FA20026268C9}">
  <ds:schemaRefs>
    <ds:schemaRef ds:uri="http://schemas.microsoft.com/sharepoint/v3/contenttype/forms"/>
  </ds:schemaRefs>
</ds:datastoreItem>
</file>

<file path=customXml/itemProps4.xml><?xml version="1.0" encoding="utf-8"?>
<ds:datastoreItem xmlns:ds="http://schemas.openxmlformats.org/officeDocument/2006/customXml" ds:itemID="{68472B26-6A70-45EA-BB8C-28F7FB924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102e9-0e4d-4a4e-a555-4c6c07b26814"/>
    <ds:schemaRef ds:uri="c7afc2ab-b66d-4ca2-a700-3bf9dfa72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3396</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East Suffolk Council</Company>
  <LinksUpToDate>false</LinksUpToDate>
  <CharactersWithSpaces>22710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Bruce</dc:creator>
  <cp:keywords/>
  <dc:description/>
  <cp:lastModifiedBy>Phil Harris</cp:lastModifiedBy>
  <cp:revision>8</cp:revision>
  <dcterms:created xsi:type="dcterms:W3CDTF">2024-07-08T11:46:00Z</dcterms:created>
  <dcterms:modified xsi:type="dcterms:W3CDTF">2024-07-08T11:54:00Z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0x010100C04F43C118D26E4087BAB83ACBCA703E</vt:lpwstr>
  </property>
</Properties>
</file>